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6B_710/2023 vom 25. April 2024</w:t>
      </w:r>
    </w:p>
    <w:p>
      <w:r>
        <w:t>Bundesgericht, 2024-04-25, FR</w:t>
      </w:r>
    </w:p>
    <w:p>
      <w:r>
        <w:rPr>
          <w:b/>
        </w:rPr>
        <w:t xml:space="preserve">Quelle: </w:t>
      </w:r>
      <w:r>
        <w:t>https://mcp.opencaselaw.ch/entscheid/bger_6B_710_2023</w:t>
      </w:r>
    </w:p>
    <w:p>
      <w:r>
        <w:t>FR: TF 6B_710/2023 du 25 avril 2024</w:t>
      </w:r>
    </w:p>
    <w:p>
      <w:r>
        <w:t>IT: TF 6B_710/2023 del 25 aprile 2024</w:t>
      </w:r>
    </w:p>
    <w:p>
      <w:pPr>
        <w:pStyle w:val="Heading2"/>
      </w:pPr>
      <w:r>
        <w:t>Erwägungen</w:t>
      </w:r>
    </w:p>
    <w:p>
      <w:r>
        <w:rPr>
          <w:b/>
        </w:rPr>
        <w:t>E. 1</w:t>
      </w:r>
    </w:p>
    <w:p>
      <w:r>
        <w:t>Invoquant une violation du principe de l'unité de la procédure, du droit à un procès équitable, de la présomption d'innocence mais encore du droit à l'égalité des armes, le recourant reproche à la cour cantonale de ne pas avoir joint l'ensemble des causes résultant de la manifestation du 14 décembre 2019.</w:t>
      </w:r>
    </w:p>
    <w:p>
      <w:r>
        <w:rPr>
          <w:b/>
        </w:rPr>
        <w:t>E. 1.1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 LIEBER/SUMMERS/WOHLERS [édit.], SK-Kommentar zur Schweizerischen Strafprozessordnung [StPO], 3e éd. 2020, vol. I, no 4</w:t>
      </w:r>
    </w:p>
    <w:p>
      <w:r>
        <w:t>ad</w:t>
      </w:r>
    </w:p>
    <w:p>
      <w:r>
        <w:t>art. 30 CPP ; DAVID BOUVERAT, in Commentaire romand, Code de procédure pénale suisse, 2e éd. 2019, no 4</w:t>
      </w:r>
    </w:p>
    <w:p>
      <w:r>
        <w:t>ad</w:t>
      </w:r>
    </w:p>
    <w:p>
      <w:r>
        <w:t>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 citées).</w:t>
      </w:r>
    </w:p>
    <w:p>
      <w:r>
        <w:rPr>
          <w:b/>
        </w:rPr>
        <w:t>E. 1.2</w:t>
      </w:r>
    </w:p>
    <w:p>
      <w:r>
        <w:t>La cour cantonale a considéré que la requête tendant à réunir les causes d'une centaine de manifestants en une procédure judiciaire unique était incompatible avec le principe de célérité et qu'elle contrevenait au principe d'économie de la procédure. Elle a également invoqué le nombre élevé de co-prévenus rendant la conduite d'une procédure unique trop difficile, le fait que tous les prévenus n'ont pas participé aux mêmes manifestations, mais encore le fait qu'une jonction au stade de la procédure d'appel n'était pas envisageable compte tenu du fait que tous les intéressés n'avaient pas - ou n'allaient pas - faire appel. Finalement, en référence à l'arrêt 6B_655/2022 précité, elle a indiqué ne pas distinguer en quoi un des intéressés serait susceptible de rejeter la faute sur les autres de sorte qu'il existerait un risque d'aboutir à des jugements contradictoires, tout en rappelant que le recourant était poursuivi en raison de comportements individuels, malgré sa participation à une action collective.</w:t>
      </w:r>
    </w:p>
    <w:p>
      <w:r>
        <w:rPr>
          <w:b/>
        </w:rPr>
        <w:t>E. 1.3</w:t>
      </w:r>
    </w:p>
    <w:p>
      <w:r>
        <w:t>Il convient de se rallier à ces considérations claires et détaillées ( art. 109 al. 3 LTF ), tant elles sont justifiées. En particulier, en référence aux arrêts 6B_655/2022 précité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du recourant.</w:t>
      </w:r>
    </w:p>
    <w:p>
      <w:r>
        <w:t>Les autres griefs soulevés par le recourant ne sauraient invalider ce qui précède. Il est patent que la tenue d'un seul procès réunissant la cause d'une centaine de prévenus aurait à tout le moins nécessité autant de temps que la tenue de plusieurs procès distincts et aurait impliqué des difficultés considérables, quand bien même les autorités concernées auraient fourni les efforts raisonnables qui peuvent être exigés d'elles. À cet égard, il est précisé que le recourant ne se plaint pas d'une violation du principe de célérité, ce qui fait perdre toute portée à son grief. Au demeurant, on ne décèle aucune violation du principe de l'égalité des armes par la cour cantonale dans la mesure où, concrètement, le recourant ne se trouve pas dans une situation dans laquelle il risque de voir l'un des autres prévenus rejeter la faute sur lui, puisqu'il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w:t>
      </w:r>
    </w:p>
    <w:p>
      <w:r>
        <w:rPr>
          <w:b/>
        </w:rPr>
        <w:t>E. 1.4</w:t>
      </w:r>
    </w:p>
    <w:p>
      <w:r>
        <w:t>En définitive, il y a lieu de constater que la décision de la cour cantonale refusant de joindre les différentes procédures pénales résultant des deux manifestations précitées repose sur des motifs objectifs. En outre, elle ne consacre pas une violation des droits de la défense. Le grief du recourant doit être rejeté dans la mesure de sa recevabilité.</w:t>
      </w:r>
    </w:p>
    <w:p>
      <w:r>
        <w:rPr>
          <w:b/>
        </w:rPr>
        <w:t>E. 2</w:t>
      </w:r>
    </w:p>
    <w:p>
      <w:r>
        <w:t>Le recourant se plaint du rejet de ses réquisitions de preuve, soit en particulier la production des dossiers de la Municipalité de Lausanne, de la police et des TL, mais encore l'audition d'une témoin de moralité. Dans ce contexte, il invoque également une violation de son droit d'être entendu, sous forme d'un défaut de motivation par la cour cantonale.</w:t>
      </w:r>
    </w:p>
    <w:p>
      <w:r>
        <w:rPr>
          <w:b/>
        </w:rPr>
        <w:t>E. 2.1.1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w:t>
      </w:r>
    </w:p>
    <w:p>
      <w:r>
        <w:rPr>
          <w:b/>
        </w:rPr>
        <w:t>E. 2.1.2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6B_165/2022 du 1er mars 2023 consid. 1.1.2 et les références citées).</w:t>
      </w:r>
    </w:p>
    <w:p>
      <w:r>
        <w:rPr>
          <w:b/>
        </w:rPr>
        <w:t>E. 2.1.3</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2.2</w:t>
      </w:r>
    </w:p>
    <w:p>
      <w:r>
        <w:t>La cour cantonale a justifié le rejet des réquisitions de preuve du recourant par leur inutilité. S'agissant de la production des dossiers municipaux et des TL, elle a notamment exposé que le dossier était suffisamment complet sur le plan des faits pour lui permettre de statuer en droit, tout en relevant qu'il n'était pas reproché au recourant d'avoir pris part à une manifestation inconnue, mais à une manifestation non autorisée. Quant à l'audition d'une témoin de moralité, censée attester la sincérité des convictions du recourant, la cour cantonale a précisé que la solidité de dites convictions était connue et reconnue.</w:t>
      </w:r>
    </w:p>
    <w:p>
      <w:r>
        <w:rPr>
          <w:b/>
        </w:rPr>
        <w:t>E. 2.3</w:t>
      </w:r>
    </w:p>
    <w:p>
      <w:r>
        <w:t>Compte tenu de ce qui précède, force est de constater que la cour cantonale s'est prononcée sur le rejet des réquisitions de preuve du recourant. En critiquant non seulement l'insuffisance de la motivation cantonale, mais également le bien-fondé de celle-ci, le recourant démontre avoir compris la portée de la décision en question et avoir pu l'attaquer en connaissance de cause, ce qui exclu toute violation de son droit d'être entendu. Mal fondé, son grief doit être rejeté.</w:t>
      </w:r>
    </w:p>
    <w:p>
      <w:r>
        <w:rPr>
          <w:b/>
        </w:rPr>
        <w:t>E. 2.4</w:t>
      </w:r>
    </w:p>
    <w:p>
      <w:r>
        <w:t>Pour le surplus, le recourant ne dit rien au sujet de l'appréciation anticipée par la cour cantonale des preuves encore proposées. Tout au plus se contente-t-il de faire état d'éventuels accords tacites - sans rendre l'existence de ces derniers même vaguement probable - ou de critiquer la légalité des informations recueillies par les forces de l'ordre - sans soulever aucun grief concret et reconnaissable à cet égard. Partant, son grief est irrecevable.</w:t>
      </w:r>
    </w:p>
    <w:p>
      <w:r>
        <w:rPr>
          <w:b/>
        </w:rPr>
        <w:t>E. 3</w:t>
      </w:r>
    </w:p>
    <w:p>
      <w:r>
        <w:t>Invoquant une violation de l' art. 100 CPP , le recourant soutient que le dossier de la cause serait incomplet compte tenu du rejet de ses réquisitions de preuve, en particulier celle tendant à la production des dossiers en mains des autorités municipales. Dans ce contexte, il se plaint également du fait qu'il n'a pas eu accès aux dossiers des autres manifestants du 14 décembre 2019.</w:t>
      </w:r>
    </w:p>
    <w:p>
      <w:r>
        <w:rPr>
          <w:b/>
        </w:rPr>
        <w:t>E. 3.1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 citées). En particulier, il est rappelé que les déclarations ressortant d'une procédure conduite séparément ne doivent figurer au dossier que si l'autorité entend les utiliser à charge, afin de tenir compte du droit de confrontation ( ATF 140 IV 172 consid. 1.3, in JdT 2015 IV p. 72 s.; 133 I 33 consid. 2.2, in JdT 2008 IV p. 6; plus récemment, arrêt 6B_637/2022 du 29 septembre 2022 consid. 2.3.2).</w:t>
      </w:r>
    </w:p>
    <w:p>
      <w:r>
        <w:rPr>
          <w:b/>
        </w:rPr>
        <w:t>E. 3.2</w:t>
      </w:r>
    </w:p>
    <w:p>
      <w:r>
        <w:t>En se plaignant du rejet de ses réquisitions de preuve par le biais de l' art. 100 CPP , le recourant méconnaît le sens de cette disposition, en particulier de l' art. 100 al. 1 let. b CPP . Pour cause, il n'est en l'espèce pas question pour la direction de la procédure ou pour la police d'avoir recueilli des documents dans le cadre de l'enquête, mais d'avoir refusé de verser ceux-ci au dossier. En particulier, le recourant échoue à démontrer que la police aurait réuni d'autres pièces ne figurant par hypothèse pas au dossier. Il s'agit à tout le moins de relever que la cour cantonale n'a pas fondé la condamnation du recourant sur de telles pièces. Pour ce qui est du dossier des autres manifestants, on ne voit pas que le recourant pourrait se prévaloir d'un droit à leur consultation tiré de la disposition précitée, dans la mesure où il n'a pas été question pour les autorités précédentes de retenir à sa charge des éléments découlant des autres dossiers en question. Du moins, le recourant ne prétend pas le contraire. Ainsi, le grief du recourant ne peut être compris que comme une répétition de celui traité</w:t>
      </w:r>
    </w:p>
    <w:p>
      <w:r>
        <w:t>supra au consid. 2, dont la motivation était et demeure insuffisante au regard de l' art. 106 al. 2 LTF .</w:t>
      </w:r>
    </w:p>
    <w:p>
      <w:r>
        <w:rPr>
          <w:b/>
        </w:rPr>
        <w:t>E. 4</w:t>
      </w:r>
    </w:p>
    <w:p>
      <w:r>
        <w:t>Invoquant les art. 9, 324 et 325 CPP , 29 al. 2 et 32 al. 2 Cst., mais encore 6 par. 3 CEDH, le recourant reproche à la cour cantonale d'avoir violé la maxime d'accusation. En particulier, il estime que l'ordonnance pénale du 14 janvier 2020 ne serait pas suffisamment détaillée quant aux actes qui lui sont individuellement reprochés.</w:t>
      </w:r>
    </w:p>
    <w:p>
      <w:r>
        <w:rPr>
          <w:b/>
        </w:rPr>
        <w:t>E. 4.1.1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6B_1166/2022 du 2 août 2023 consid. 3.1.1).</w:t>
      </w:r>
    </w:p>
    <w:p>
      <w:r>
        <w:rPr>
          <w:b/>
        </w:rPr>
        <w:t>E. 4.1.2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(arrêts 6B_191/2022 du 21 septembre 2022 consid. 2.1; 6B_665/2017 du 10 janvier 2018 consid. 1.1). L'acte d'accusation définit l'objet du procès et sert également à informer le prévenu (fonction de délimitation et d'information; ATF 143 IV 63 consid. 2.2; arrêt 6B_1166/2022 précité consid. 3.1.2). De même, le principe de l'accusation n'exige pas que l'acte d'accusation décrive, en droit, de manière précise l'ensemble des éléments déterminant l'aspect subjectif d'une infraction qui ne peut être qu'intentionnelle ( ATF 103 Ia 6 consid. 1d; arrêts 6B_191/2022 précité consid. 2.1; 6B_38/2021 du 14 février 2022 consid. 2.1).</w:t>
      </w:r>
    </w:p>
    <w:p>
      <w:r>
        <w:rPr>
          <w:b/>
        </w:rPr>
        <w:t>E. 4.1.3</w:t>
      </w:r>
    </w:p>
    <w:p>
      <w:r>
        <w:t>Selon l' art. 6 par. 3 let. a CEDH , tout accusé a droit à être informé, dans le plus court délai, dans une langue qu'il comprend et d'une manière détaillée, de la nature et de la cause de l'accusation portée contre lui. La protection accordée par cette disposition en matière de contenu minimal de l'acte d'accusation n'est pas plus large que celle de l' art. 325 al. 1 let . f CPP. Au contraire, le caractère adéquat des informations en question doit s'apprécier en relation avec l' art. 6 par. 3 let. b CEDH , qui reconnaît à toute personne le droit de disposer du temps et des facilités nécessaires à la préparation de sa défense, à la lumière du droit plus général à un procès équitable (arrêts de la CourEDH</w:t>
      </w:r>
    </w:p>
    <w:p>
      <w:r>
        <w:t>Mattoccia c. Italie du 25 juillet 2000, Recueil CourEDH 2000 IX p. 115 § 60;</w:t>
      </w:r>
    </w:p>
    <w:p>
      <w:r>
        <w:t>Bäckström et Andersson c. Suède du 5 septembre 2006). Il découle de ce qui précède que l'étendue de l'information "détaillée" visée peut varier selon les circonstances particulières de la cause (</w:t>
      </w:r>
    </w:p>
    <w:p>
      <w:r>
        <w:t>Mattoccia , § 60), mais encore que certains éléments relatifs à l'infraction peuvent se dégager non pas seulement de l'acte d'accusation mais aussi d'autres pièces du dossier (arrêt de la CourEDH</w:t>
      </w:r>
    </w:p>
    <w:p>
      <w:r>
        <w:t>Previti c. Italie du 8 décembre 2009, § 208), même recueillies ou précisées pendant la procédure (arrêts de la CourEDH</w:t>
      </w:r>
    </w:p>
    <w:p>
      <w:r>
        <w:t>Sampech c. Italie du 19 mai 2015, § 110;</w:t>
      </w:r>
    </w:p>
    <w:p>
      <w:r>
        <w:t>Pereira Cruz et autres c. Portugal du 26 juin 2018, § 198).</w:t>
      </w:r>
    </w:p>
    <w:p>
      <w:r>
        <w:rPr>
          <w:b/>
        </w:rPr>
        <w:t>E. 4.2</w:t>
      </w:r>
    </w:p>
    <w:p>
      <w:r>
        <w:t>Le contenu de l'ordonnance pénale du 14 janvier 2020 ayant tenu lieu d'acte d'accusation ( art. 356 al. 1 CPP ), rendue individuellement contre le recourant, peut être retranscrit comme suit:</w:t>
      </w:r>
    </w:p>
    <w:p>
      <w:r>
        <w:t>"</w:t>
      </w:r>
    </w:p>
    <w:p>
      <w:r>
        <w:t>À Lausanne, Rue Centrale, le 14 décembre 2019, entre 10h05 et 15h55, sans avoir obtenu d'autorisation préalable pour se réunir là où ils l'ont fait, des manifestants, au nombre desquels figurait A.________, se sont assis sur les voies de circulation de ladite avenue afin de bloquer la circulation sur cet axe par leur présence. Ils ont alors scandé des slogans au moyen de mégaphones, troublant ainsi l'ordre et la tranquillité publics. Le trafic des véhicules, notamment les véhicules d'urgence (police, pompiers, ambulances) et les bus,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A.________ qui leur a opposé une résistance physique, afin d'éviter l'évacuation, en s'agrippant aux autres [...]</w:t>
      </w:r>
    </w:p>
    <w:p>
      <w:r>
        <w:t>. A.________ a participé à une manifestation du collectif "Extinction Rebellion" qui n'avait pas été autorisée par les autorités administratives compétentes, contrevenant ainsi à l'art. 41 du Règlement général de police de la Commune de Lausanne. En prenant intentionnellement place sur la voie de circulation, les manifestants ont empêché le passage des véhicules de police, des pompiers, des ambulances et des bus. Ils se sont ainsi rendus coupables d'entrave aux services d'intérêt général et de violation simple des règles de la circulation. En bloquant l'un des axes de communication principaux de la ville et en scandant leurs slogans au moyen de mégaphones, les manifestants ont en outre troublé l'ordre et la tranquillité publics. Après plusieurs heures, lorsque les agents de police ont demandé aux manifestants de se retirer de la voie de circulation, ces derniers n'ont pas obtempéré et ont même résisté physiquement afin de ne pas être emmenés. Ce faisant, ils se sont rendus coupables d'empêchement d'accomplir un acte officiel ".</w:t>
      </w:r>
    </w:p>
    <w:p>
      <w:r>
        <w:rPr>
          <w:b/>
        </w:rPr>
        <w:t>E. 4.3</w:t>
      </w:r>
    </w:p>
    <w:p>
      <w:r>
        <w:t>D'emblée, il convient de relever que les griefs soulevés par le recourant contre l'ordonnance pénale du 14 janvier 2020 n'ont pas à être examinés en tant qu'ils se réfèrent à des infractions au titre desquelles il n'a finalement pas été condamné. Pour le surplus, il apparaît que la maxime d'accusation n'a pas été violée par les autorités précédentes, puisque ont été déterminés:</w:t>
      </w:r>
    </w:p>
    <w:p>
      <w:r>
        <w:t>- son implication personnelle (par l'usage de son nom);</w:t>
      </w:r>
    </w:p>
    <w:p>
      <w:r>
        <w:t>- le lieu (Lausanne, plus précisément la rue Centrale, plus précisément encore sur les voies de circulation);</w:t>
      </w:r>
    </w:p>
    <w:p>
      <w:r>
        <w:t>- la date (le 14 décembre 2019);</w:t>
      </w:r>
    </w:p>
    <w:p>
      <w:r>
        <w:t>- l'heure de son arrivée sur les lieux, puis de son départ (10h05, respectivement 15h55);</w:t>
      </w:r>
    </w:p>
    <w:p>
      <w:r>
        <w:t>- le fait que la police lui ait demandé de quitter les lieux;</w:t>
      </w:r>
    </w:p>
    <w:p>
      <w:r>
        <w:t>- le laps de temps durant lequel la circulation a été bloquée, respectivement durant lequel il a fallu dévier le parcours du trafic (de 10h05 à 15h55);</w:t>
      </w:r>
    </w:p>
    <w:p>
      <w:r>
        <w:t>- la manière dont la circulation a été bloquée (par la présence de manifestants, dont le recourant individuellement, sur les voies de circulation);</w:t>
      </w:r>
    </w:p>
    <w:p>
      <w:r>
        <w:t>- les circonstances de son interpellation (évacuation de force).</w:t>
      </w:r>
    </w:p>
    <w:p>
      <w:r>
        <w:t>L'absence de violation de la maxime d'accusation résulte encore du fait que l'ordonnance pénale a été principalement établie sur la base du rapport de police du 16 décembre 2019, ce que le recourant reconnaît. Or, si l'ordonnance pénale se limite à décrire de manière succincte les actes reprochés, le rapport de police, dont il avait connaissance dès le début de la procédure, contient un certain nombre de détails permettant de clarifier les contours de ses agissements.</w:t>
      </w:r>
    </w:p>
    <w:p>
      <w:r>
        <w:t>Les critiques du recourant quant au caractère collectif des termes employés dans l'ordonnance pénale, en particulier la référence aux manifestants, tombent à faux. Le but des manifestants était bien de participer à une manifestation collective, en agissant de concert par une ou plusieurs actions de blocage. Dans cette mesure, il n'est pas surprenant que les mêmes agissements soient reprochés à tous les manifestants, étant rappelé que l'ordonnance pénale précitée permet néanmoins d'individualiser la participation et les agissements du recourant à l'action commune du 14 décembre 2019. Nonobstant ce qui précède, il ne saurait être exigé dans pareille situation que l'ordonnance pénale, respectivement l'acte d'accusation, inventorient de manière détaillée les faits et gestes de chacun des manifestants, y compris sous l'angle temporel. De telles exigences rendraient</w:t>
      </w:r>
    </w:p>
    <w:p>
      <w:r>
        <w:t>de facto impossibles toutes poursuites pénales pour des infractions commises dans le cadre de rassemblements par un grand nombre de personnes.</w:t>
      </w:r>
    </w:p>
    <w:p>
      <w:r>
        <w:t>Pour le surplus, le recourant n'explique pas dans quelle mesure il aurait été empêché de préparer convenablement sa défense ou en quoi il aurait résulté de l'ordonnance pénale une violation de son droit à un procès équitable, ce qui n'apparaît pas avoir été le cas.</w:t>
      </w:r>
    </w:p>
    <w:p>
      <w:r>
        <w:rPr>
          <w:b/>
        </w:rPr>
        <w:t>E. 4.4</w:t>
      </w:r>
    </w:p>
    <w:p>
      <w:r>
        <w:t>Le grief tiré de la violation du principe d'accusation doit dès lors être rejeté, tant sous l'angle de l' art. 325 al. 1 let . f CPP que sous l'angle de l' art. 6 par. 3 let. a CEDH .</w:t>
      </w:r>
    </w:p>
    <w:p>
      <w:r>
        <w:rPr>
          <w:b/>
        </w:rPr>
        <w:t>E. 5</w:t>
      </w:r>
    </w:p>
    <w:p>
      <w:r>
        <w:t>Le recourant conteste sa condamnation pour entrave aux services d'intérêt général. Il soutient en substance qu'une partie des faits reprochés, soit d'avoir entravé le trafic des véhicules et des véhicules d'urgence, serait sans rapport avec l' art. 239 CP (cf.</w:t>
      </w:r>
    </w:p>
    <w:p>
      <w:r>
        <w:t>infra consid. 5.3). En lien avec l'intensité minimale que doit revêtir l'entrave, il estime encore que le jugement attaqué ne donne aucune indication permettant de la quantifier concrètement (cf.</w:t>
      </w:r>
    </w:p>
    <w:p>
      <w:r>
        <w:t>infra consid. 5.4).</w:t>
      </w:r>
    </w:p>
    <w:p>
      <w:r>
        <w:rPr>
          <w:b/>
        </w:rPr>
        <w:t>E. 5.1.1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 e hypothèse), est puni d'une peine privative de liberté de trois ans au plus ou d'une peine pécuniaire.</w:t>
      </w:r>
    </w:p>
    <w:p>
      <w:r>
        <w:rPr>
          <w:b/>
        </w:rPr>
        <w:t>E. 5.1.2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no 7</w:t>
      </w:r>
    </w:p>
    <w:p>
      <w:r>
        <w:t>ad</w:t>
      </w:r>
    </w:p>
    <w:p>
      <w:r>
        <w:t>art. 239 CP ; GERHARD FIOLKA, in Basler Kommentar, Strafrecht II, 4e éd. 2019, no 6</w:t>
      </w:r>
    </w:p>
    <w:p>
      <w:r>
        <w:t>ad</w:t>
      </w:r>
    </w:p>
    <w:p>
      <w:r>
        <w:t>art. 239 CP ). Il découle de ce qui précède que les entreprises ou établissements visés à l' art. 239 ch. 1 CP doivent offrir leurs services à la collectivité, chacun devant pouvoir prétendre à leur fourniture ( ATF 85 IV 224 précité; VIRGINIE RODIGARI,</w:t>
      </w:r>
    </w:p>
    <w:p>
      <w:r>
        <w:t>op. cit. , no 6; GERHARD FIOLKA,</w:t>
      </w:r>
    </w:p>
    <w:p>
      <w:r>
        <w:t>op. cit. , no 9; MICHEL DUPUIS ET AL., Petit Commentaire du Code pénal, 2e éd. 2017, no 5</w:t>
      </w:r>
    </w:p>
    <w:p>
      <w:r>
        <w:t>ad</w:t>
      </w:r>
    </w:p>
    <w:p>
      <w:r>
        <w:t>art. 239 CP ).</w:t>
      </w:r>
    </w:p>
    <w:p>
      <w:r>
        <w:rPr>
          <w:b/>
        </w:rPr>
        <w:t>E. 5.1.3</w:t>
      </w:r>
    </w:p>
    <w:p>
      <w:r>
        <w:t>Constitue une entreprise publique de transport, celle qui est à la disposition de chacun pour le transport des personnes ou des choses (BERNARD CORBOZ, Les infractions en droit suisse, 3e éd. 2010, no 6</w:t>
      </w:r>
    </w:p>
    <w:p>
      <w:r>
        <w:t>ad</w:t>
      </w:r>
    </w:p>
    <w:p>
      <w:r>
        <w:t>art. 239 CP ; MICHEL DUPUIS ET AL.,</w:t>
      </w:r>
    </w:p>
    <w:p>
      <w:r>
        <w:t>op. cit. , no 5). La loi mentionne, à titre d'exemple, l'entreprise de chemin de fer et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no 9; GERHARD FIOLKA,</w:t>
      </w:r>
    </w:p>
    <w:p>
      <w:r>
        <w:t>op. cit. , no 7; MICHEL DUPUIS ET AL.,</w:t>
      </w:r>
    </w:p>
    <w:p>
      <w:r>
        <w:t>op. cit. , no 5).</w:t>
      </w:r>
    </w:p>
    <w:p>
      <w:r>
        <w:rPr>
          <w:b/>
        </w:rPr>
        <w:t>E. 5.1.4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5.2</w:t>
      </w:r>
    </w:p>
    <w:p>
      <w:r>
        <w:t>À la rigueur de l'état de fait cantonal, il est reproché au recourant d'avoir bloqué la circulation sur la rue Centrale le 14 décembre 2019 et d'avoir ainsi occasionné la déviation, sur d'autres artères attenantes, du trafic des véhicules, des véhicules d'urgence et des bus, de 10h05 à 15h55. La cour cantonale a également relevé que le trafic des TL a été interrompu dès 10h55 pour toutes les lignes transitant par la place Saint-François, ce qui a engendré un retard de trente à quarante minutes, les effets de cette perturbation s'étant estompés à partir de 16h00 (jugement attaqué consid. C.2.1 et C.2.2). En se fondant spécifiquement sur le retard des bus de la place Saint-François, mais également sur l'intervention retardée d'une ambulance sur la rue Centrale, la cour cantonale a considéré que le recourant, s'étant accommodé de cette situation, s'était rendu coupable d'entrave aux services d'intérêts général (jugement attaqué consid. 6.3).</w:t>
      </w:r>
    </w:p>
    <w:p>
      <w:r>
        <w:rPr>
          <w:b/>
        </w:rPr>
        <w:t>E. 5.3</w:t>
      </w:r>
    </w:p>
    <w:p>
      <w:r>
        <w:t>S'il n'est pas contesté ou contestable que la perturbation du service des TL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w:t>
      </w:r>
    </w:p>
    <w:p>
      <w:r>
        <w:t>supra au consid. 5.1,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5.4</w:t>
      </w:r>
    </w:p>
    <w:p>
      <w:r>
        <w:t>S'agissant de l'intensité de l'entrave aux services d'intérêt général dans le cas d'espèce, force est de constater avec le recourant que le jugement cantonal est lacunaire. En particulier, si la cour cantonale a fait état des retards constatés pour les bus circulant sur la place Saint-François, elle n'a pas expliqué en quoi la manifestation de la rue Centrale en serait la cause. S'agissant spécifiquement de l'axe bloqué par le recourant, soit la rue Centrale, la cour cantonale n'a donné aucune indication s'agissant des lignes de bus y circulant habituellement, du nombre de bus concernés durant combien de temps, de la mise en place d'un parcours alternatif et des modalités de celui-ci, ou encore de l'effet des éventuelles perturbations de la rue Centrale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6</w:t>
      </w:r>
    </w:p>
    <w:p>
      <w:r>
        <w:t>Le recourant invoque une violation manifeste des art. 25 LContr</w:t>
      </w:r>
    </w:p>
    <w:p>
      <w:r>
        <w:t>cum 41 du règlement général de police de la Commune de Lausanne du 27 novembre 2001 (ci-après: RGP). En substance, il soutient que les éléments constitutifs de l'infraction ne seraient pas réalisés, dans la mesure où seuls les organisateurs de la manifestation pourraient être condamnés à ce titre, à l'exclusion des simples participants.</w:t>
      </w:r>
    </w:p>
    <w:p>
      <w:r>
        <w:rPr>
          <w:b/>
        </w:rPr>
        <w:t>E. 6.1.1</w:t>
      </w:r>
    </w:p>
    <w:p>
      <w:r>
        <w:t>Sauf exceptions non pertinentes en l'espèce, l'on ne peut invoquer la violation du droit cantonal ou communal en tant que tel devant le Tribunal fédéral ( art. 95 et 96 LTF</w:t>
      </w:r>
    </w:p>
    <w:p>
      <w:r>
        <w:t>a contrario ). Il est néanmoins possible de faire valoir que son application consacre une violation du droit fédéral, comme la protection contre l'arbitraire ( art. 9 Cst. ) ou la garantie d'autres droits constitutionnels ( ATF 145 I 108 consid. 4.4.1; 142 III 153 consid. 2.5; ATF 140 III 385 consid. 2.3; 138 V 67 consid. 2.2).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117 Ia 135 consid. 2).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144 IV 136 consid. 5.8; ATF 132 I 175 consid. 1.2).</w:t>
      </w:r>
    </w:p>
    <w:p>
      <w:r>
        <w:rPr>
          <w:b/>
        </w:rPr>
        <w:t>E. 6.1.2</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 ATF 145 I 108 consid. 4.4.2; 141 III 444 consid. 2.1; 124 II 372 consid. 5).</w:t>
      </w:r>
    </w:p>
    <w:p>
      <w:r>
        <w:rPr>
          <w:b/>
        </w:rPr>
        <w:t>E. 6.1.3</w:t>
      </w:r>
    </w:p>
    <w:p>
      <w:r>
        <w:t>En vertu de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L'art. 43 RGP précise que la demande d'autorisation ou l'annonce d'une manifestation doit être déposée le plus tôt possible pour que les mesures nécessaires puissent être prises, compte tenu de l'ampleur de la manifestation prévue (al. 1), les organisateurs étant tenus de fournir tous les documents et renseignements utiles, un délai pouvant leur être imparti pour ce faire (al. 2). Toute contravention à ces règles est passible d'une amende prononcée par l'autorité municipale (art. 18 al. 1 RGP), d'un montant de 500 fr. au plus (art. 25 LContr).</w:t>
      </w:r>
    </w:p>
    <w:p>
      <w:r>
        <w:rPr>
          <w:b/>
        </w:rPr>
        <w:t>E. 6.2</w:t>
      </w:r>
    </w:p>
    <w:p>
      <w:r>
        <w:t>Après avoir cité les art. 18 et 41 RGP, la cour cantonale a justifié la condamnation du recourant comme suit: "[...]</w:t>
      </w:r>
    </w:p>
    <w:p>
      <w:r>
        <w:t>Les appelants ayant admis avoir participé à cette manifestation, sans avoir cherché à savoir si celle-ci était ou non autorisée dès lors qu'ils estimaient user légitimement de leur droit fondamental de manifester, ils ont ainsi accepté de prendre part à une manifestation illégale, faute d'autorisation. Peu importe du reste qu'ils n'aient pas pris part à l'organisation de la manifestation, puisque [...]</w:t>
      </w:r>
    </w:p>
    <w:p>
      <w:r>
        <w:t>l'imposition d'une sanction pour une participation à une manifestation non autorisée est compatible avec les garanties énoncées à l' art. 11 CEDH " (jugement attaqué consid. 7.3).</w:t>
      </w:r>
    </w:p>
    <w:p>
      <w:r>
        <w:rPr>
          <w:b/>
        </w:rPr>
        <w:t>E. 6.3</w:t>
      </w:r>
    </w:p>
    <w:p>
      <w:r>
        <w:t>En l'espèce, avec le recourant, il y a lieu de constater que la solution cantonale est manifestement contraire au sens et au but de la disposition en cause, soit l'art. 41 RGP, mais encore qu'elle n'est pas le fruit d'une motivation objective, et ainsi, qu'elle est arbitraire. Elle est également contraire à l' art. 11 CEDH .</w:t>
      </w:r>
    </w:p>
    <w:p>
      <w:r>
        <w:rPr>
          <w:b/>
        </w:rPr>
        <w:t>E. 6.3.1</w:t>
      </w:r>
    </w:p>
    <w:p>
      <w:r>
        <w:t>Tout d'abord, une interprétation purement littérale de l'art. 41 RGP ne permet pas de déceler que cette disposition imposerait à tous les participants d'une manifestation de s'assurer qu'elle a été préalablement autorisée, ni que ce comportement serait punissable de quelque manière que ce soit. Au contraire, il s'agit uniquement de déterminer quelles manifestations doivent être préalablement autorisées (art. 41 al. 1 RGP) ou annoncées (art. 42 al. 1 RGP). D'un point de vue systématique, l'art. 43 al. 2 RGP, classé dans le même chapitre que l'art. 41 RGP, fait clairement et uniquement référence aux "organisateurs" tenus de fournir tous les documents et renseignements utiles, sans aucunement mentionner les participants aux manifestations. On ne voit dès lors pas qu'une approche systématique permet-trait d'étendre une quelconque punissabilité aux participants. Or, la cour cantonale n'a pas considéré que le recourant était l'un des organisateurs de la manifestation en cause (jugement attaqué consid. C.2.4). Ce qui précède est également confirmé par une interprétation historique de l'art. 41 RGP. Ce dernier a été adopté lors de la séance du Conseil communal lausannois du 29 octobre 2002 (dont le procès-verbal est consultable sous &lt;www.lausanne.ch/officiel/ conseil-communal/seances/decisions/ decisions-2002.html&gt;), sur préavis no 2002/31 (consultable sous &lt;www.lausanne.ch/apps/ actualites/Next/serve.php?id=1125&gt;), duquel il ressort clairement qu'il appartient aux organisateurs de requérir une autorisation et de prendre les précautions nécessaires (§§ 2.a et 2.b). Finalement, ce même préavis décrit le but poursuivi par les art. 41 ss RGP, à savoir de permettre à la police d'assurer la sécurité, l'ordre et le repos publics, la salubrité publique, la lutte contre le feu ou encore la police des moeurs (§ 2.a). En revanche, il n'est jamais fait référence à une quelconque volonté politique de réprimer le comportement de celui qui participerait à une manifestation qu'il sait ou devrait savoir non autorisée.</w:t>
      </w:r>
    </w:p>
    <w:p>
      <w:r>
        <w:rPr>
          <w:b/>
        </w:rPr>
        <w:t>E. 6.3.2</w:t>
      </w:r>
    </w:p>
    <w:p>
      <w:r>
        <w:t>La jurisprudence cantonale vaudoise s'est récemment penchée à plusieurs reprises sur la question, de manière contrastée. Dans ce qui semble être une minorité des cas, il a été jugé que rien ne permettait de considérer que tel que formulé, l'art. 41 RGP ne concernait que les organisateurs d'une manifestation. Au contraire, chaque participant devait pouvoir être condamné à ce titre, dans la mesure où il avait connaissance du caractère non autorisé de la manifestation en cause (en ce sens, v. notamment les jugements de la Cour d'appel pénale du Tribunal cantonal vaudois, Jug/2023/112 no 308 du 22 novembre 2022 consid. 5.3; Jug/2023/121 n° 376 du 7 décembre 2022 consid. 7.3). Dans la majorité des cas toutefois, il a été jugé que l'art. 41 RGP n'était opposable, selon la lettre claire de la loi, qu'aux organisateurs (en ce sens, v. notamment les jugements de la Cour d'appel pénale du Tribunal cantonal vaudois Jug/2023/51 no 324 du 21 novembre 2022 consid. 8.3; Jug/2023/22 n° 397 du 1er décembre 2022 consid. 5.2.1; Jug/2022/177 no 111 du 12 décembre 2022 consid. 11.3; Jug/2023/324 no 103 du 16 janvier 2023 consid. 6.3; Jug/2023/147 no 181 du 5 avril 2023 consid.5.2; Jug/2023/144 no 25 du 19 janvier 2023 consid. 3.3.1).</w:t>
      </w:r>
    </w:p>
    <w:p>
      <w:r>
        <w:rPr>
          <w:b/>
        </w:rPr>
        <w:t>E. 6.3.3</w:t>
      </w:r>
    </w:p>
    <w:p>
      <w:r>
        <w:t>En se contentant de dire que l'art. 41 RGP s'appliquait au recourant du simple fait qu'il savait les manifestations non autorisées, sans autres explications, il apparaît que la cour cantonale n'a fourni aucune motivation objective justifiant de s'écarter d'une interprétation littérale de l'art. 41 RGP - elle-même confirmée par une interprétation systématique, historique et téléologique - et de la jurisprudence cantonale majoritaire en la matière. Il en résulte une interprétation du droit cantonal, respectivement communal, qui n'est pas soutenable.</w:t>
      </w:r>
    </w:p>
    <w:p>
      <w:r>
        <w:rPr>
          <w:b/>
        </w:rPr>
        <w:t>E. 6.3.4</w:t>
      </w:r>
    </w:p>
    <w:p>
      <w:r>
        <w:t>Il convient encore de relever que le Tribunal fédéral, en référence à la jurisprudence de la CourEDH, a confirmé abstraitement qu'il n'était pas contraire à l'esprit de l' art. 11 CEDH que la tenue de réunions soit soumise à une autorisation préalable, mais encore que les autorités devaient pouvoir sanctionner ceux qui participaient à une manifestation non autorisée, sans quoi une procédure d'autorisation serait illusoire (v. notamment arrêt 6B_655/2022 précité consid. 4.3 et les références citées). Si le prononcé de sanctions dans pareille situation n'est donc en soi pas contraire à l' art. 11 CEDH , il n'en demeure pas moins que les sanctions en question doivent être prévues par la loi, ce qui résulte de l' art. 11 par. 2 CEDH , mais n'est pas le cas en l'espèce (cf.</w:t>
      </w:r>
    </w:p>
    <w:p>
      <w:r>
        <w:t>supra consid. 6.3.3).</w:t>
      </w:r>
    </w:p>
    <w:p>
      <w:r>
        <w:t>Au demeurant, il est précisé que la CourEDH a également considéré, en référence à la qualité exigée de la loi, que des mesures répressives appliquées par référence à des dispositions légales dépourvues de lien avec le but visé par ces mesures devaient être qualifiées d'arbitraires et d'irrégulières. Ainsi, des sanctions pour insoumission à un ordre légitime donné par un agent de police ou pour hooliganisme, infligées dans le but d'empêcher ou de punir la participation à une réunion, ont été réputées non conformes à l'exigence de légalité découlant de la CEDH (arrêts de la CourEDH</w:t>
      </w:r>
    </w:p>
    <w:p>
      <w:r>
        <w:t>Huseynli et autres c. Azerbaïdjan du 11 février 2016, § 98;</w:t>
      </w:r>
    </w:p>
    <w:p>
      <w:r>
        <w:t>Hakobyan et autres c. Arménie du 10 avril 2012, § 107). Dans la mesure où le but de l'art. 41 RGP n'est pas de condamner celui qui participe à une manifestation qu'il sait ou devrait savoir non autorisée, la solution cantonale consistant à condamner le recourant sur cette base, en plus d'être arbitraire, apparaît contraire aux exigences de l' art. 11 par. 2 CEDH .</w:t>
      </w:r>
    </w:p>
    <w:p>
      <w:r>
        <w:rPr>
          <w:b/>
        </w:rPr>
        <w:t>E. 6.4</w:t>
      </w:r>
    </w:p>
    <w:p>
      <w:r>
        <w:t>Compte tenu de ce qui précède, le grief du recourant doit être admis, le jugement attaqué annulé et la cause renvoyée à l'autorité cantonale pour nouvelle décision dans le sens des considérants.</w:t>
      </w:r>
    </w:p>
    <w:p>
      <w:r>
        <w:rPr>
          <w:b/>
        </w:rPr>
        <w:t>E. 7</w:t>
      </w:r>
    </w:p>
    <w:p>
      <w:r>
        <w:t>Compte tenu de ce qui précède (cf.</w:t>
      </w:r>
    </w:p>
    <w:p>
      <w:r>
        <w:t>supra consid. 5 et 6), le grief du recourant tiré d'une violation des art. 11 CEDH et 22 Cst. est pour l'heure sans objet.</w:t>
      </w:r>
    </w:p>
    <w:p>
      <w:r>
        <w:rPr>
          <w:b/>
        </w:rPr>
        <w:t>E. 8</w:t>
      </w:r>
    </w:p>
    <w:p>
      <w:r>
        <w:t>Le recours doit être partiellement admis, le jugement attaqué annulé et la cause renvoyée à la cour cantonale pour nouvelle décision dans le sens des considérants (cf.</w:t>
      </w:r>
    </w:p>
    <w:p>
      <w:r>
        <w:t>supra consid. 5 et 6). Pour le reste, le recours doit être rejeté dans la mesure de sa recevabilité.</w:t>
      </w:r>
    </w:p>
    <w:p>
      <w:r>
        <w:t>Le recourant, qui obtient partiellement gain de cause, peut prétendre à des dépens réduits, à la charge du canton de Vaud ( art. 68 al. 1 LTF ). Puisqu'il succombe partiellement, il supportera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