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709/2015 vom 17. August 2015</w:t>
      </w:r>
    </w:p>
    <w:p>
      <w:r>
        <w:t>Bundesgericht, 2015-08-17, FR</w:t>
      </w:r>
    </w:p>
    <w:p>
      <w:r>
        <w:rPr>
          <w:b/>
        </w:rPr>
        <w:t xml:space="preserve">Quelle: </w:t>
      </w:r>
      <w:r>
        <w:t>https://mcp.opencaselaw.ch/entscheid/bger_6B_709_2015</w:t>
      </w:r>
    </w:p>
    <w:p>
      <w:r>
        <w:t>FR: TF 6B 709/2015 du 17 août 2015</w:t>
      </w:r>
    </w:p>
    <w:p>
      <w:r>
        <w:t>IT: TF 6B 709/2015 del 17 agosto 2015</w:t>
      </w:r>
    </w:p>
    <w:p>
      <w:pPr>
        <w:pStyle w:val="Heading2"/>
      </w:pPr>
      <w:r>
        <w:t>Regeste</w:t>
      </w:r>
    </w:p>
    <w:p>
      <w:r>
        <w:t>Ordonnance de classement (escroquerie, utilisation frauduleuse d'un ordinateur, vol, faux dans les titres), qualité pour recourir au Tribunal fédéral | Procédure pénale</w:t>
      </w:r>
    </w:p>
    <w:p>
      <w:pPr>
        <w:pStyle w:val="Heading2"/>
      </w:pPr>
      <w:r>
        <w:t>Erwägungen</w:t>
      </w:r>
    </w:p>
    <w:p>
      <w:r>
        <w:rPr>
          <w:b/>
        </w:rPr>
        <w:t>E. 1</w:t>
      </w:r>
    </w:p>
    <w:p>
      <w:r>
        <w:t>Par arrêt du 13 mai 2015, la Chambre des recours pénale du Tribunal cantonal vaudois a rejeté le recours de X.________ et confirmé l'ordonnance de classement rendue le 13 mars 2015 sur sa plainte contre deux de ses employés, leur reprochant d'avoir utilisé frauduleusement la timbreuse de l'entreprise et décompté environ 300 heures de travail non-accomplies mais payées.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consacre aucun développement à la question des prétentions civiles dans son mémoire de recours au Tribunal fédéral, la seule mention, dans un bref rappel des faits, d'un décompte de 300 heures de travail prétendument non-accomplies mais payées ne suffisant pas à établir les prétentions civiles qu'il entendrait faire valoir contre chacun des employés individuellement. L'absence de toute explication sur ce point exclut sa qualité pour recourir sur le fond de la cause.</w:t>
      </w:r>
    </w:p>
    <w:p>
      <w:r>
        <w:rPr>
          <w:b/>
        </w:rPr>
        <w:t>E. 2.2</w:t>
      </w:r>
    </w:p>
    <w:p>
      <w:r>
        <w:t>Pour le surplus, le recourant ne fait valoir aucune violation de ses droits procéduraux (cf. art. 81 al. 1 let. a ch. 6 LTF; voir ATF 141 IV 1 consid. 1.1 p. 4).</w:t>
      </w:r>
    </w:p>
    <w:p>
      <w:r>
        <w:rPr>
          <w:b/>
        </w:rPr>
        <w:t>E. 2.3</w:t>
      </w:r>
    </w:p>
    <w:p>
      <w:r>
        <w:t>Sur le vu de ce qui précède, le recours doit être déclaré irrecevable selon la procédure simplifiée prévue par l' art. 108 al. 1 let. a LTF .</w:t>
      </w:r>
    </w:p>
    <w:p>
      <w:r>
        <w:rPr>
          <w:b/>
        </w:rPr>
        <w:t>E. 3</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