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6B_709/2013 vom 27. Januar 2014</w:t>
      </w:r>
    </w:p>
    <w:p>
      <w:r>
        <w:t>Bundesgericht, 2014-01-27, FR</w:t>
      </w:r>
    </w:p>
    <w:p>
      <w:r>
        <w:rPr>
          <w:b/>
        </w:rPr>
        <w:t xml:space="preserve">Quelle: </w:t>
      </w:r>
      <w:r>
        <w:t>https://mcp.opencaselaw.ch/entscheid/bger_6B_709_2013</w:t>
      </w:r>
    </w:p>
    <w:p>
      <w:r>
        <w:t>FR: TF 6B_709/2013 du 27 janvier 2014</w:t>
      </w:r>
    </w:p>
    <w:p>
      <w:r>
        <w:t>IT: TF 6B_709/2013 del 27 gennaio 2014</w:t>
      </w:r>
    </w:p>
    <w:p>
      <w:pPr>
        <w:pStyle w:val="Heading2"/>
      </w:pPr>
      <w:r>
        <w:t>Erwägungen</w:t>
      </w:r>
    </w:p>
    <w:p>
      <w:r>
        <w:rPr>
          <w:b/>
        </w:rPr>
        <w:t>E. 1</w:t>
      </w:r>
    </w:p>
    <w:p>
      <w:r>
        <w:t>Le recourant soutient que l'arrêt attaqué viole l'interdiction de l'arbitraire.</w:t>
      </w:r>
    </w:p>
    <w:p>
      <w:r>
        <w:t>Dans le recours en matière pénale, les constatations de fait de la décision entreprise lient le Tribunal fédéral ( art. 105 al. 1 LTF ), sous les réserves découlant des art. 97 al. 1 et 105 al. 2 LTF, soit pour l'essentiel de l'arbitraire ( art. 9 Cst. ; voir sur cette notion: ATF 138 III 378 consid. 6.1 p. 379) dans la constatation des faits.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t>Alléguant que le raisonnement de la cour cantonale est incompréhensible et arbitraire, le recourant cherche en réalité à substituer sa propre version des faits à ceux retenus dans l'arrêt attaqué. Il ne montre pas en quoi ces faits ou le raisonnement de la cour cantonale seraient insoutenables. Purement appellatoire, ce grief est irrecevable.</w:t>
      </w:r>
    </w:p>
    <w:p>
      <w:r>
        <w:rPr>
          <w:b/>
        </w:rPr>
        <w:t>E. 2</w:t>
      </w:r>
    </w:p>
    <w:p>
      <w:r>
        <w:t>En substance, le recourant reproche à la cour cantonale d'avoir violé l' art. 37 al. 1 CP en prononçant à son encontre une peine privative de liberté plutôt qu'un travail d'intérêt général.</w:t>
      </w:r>
    </w:p>
    <w:p>
      <w:r>
        <w:t>Selon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w:t>
      </w:r>
    </w:p>
    <w:p>
      <w:r>
        <w:t>Dans la conception de la partie générale du Code pénal, une peine privative de liberté ne doit être prononcée que lorsque l'Etat ne peut garantir d'une autre manière la sécurité publique. Cela découle d'une part du principe de la proportionnalité, en vertu duquel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et d'autre part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p. 100 ss).</w:t>
      </w:r>
    </w:p>
    <w:p>
      <w:r>
        <w:t>En l'espèce, la cour cantonale a considéré que, eu égard aux nombreuses récidives imputées au recourant, dont la plupart sont spécifiques, le pronostic était clairement défavorable et que le sursis ne pouvait être envisagé. Le recourant ne remet pas en cause cette appréciation, pas plus qu'il ne requiert le prononcé d'une peine pécuniaire ferme, qui a été exclue par la cour cantonale en raison des antécédents de l'intéressé.</w:t>
      </w:r>
    </w:p>
    <w:p>
      <w:r>
        <w:t>Aux termes de l' art. 37 al. 1 CP ,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 ATF 134 IV 97 consid. 6.3.2 p. 107). Dès lors, le prononcé d'un travail d'intérêt général n'est justifié qu'autant que l'on puisse au moins prévoir que l'intéressé pourra, cas échéant après l'exécution, poursuivre son évolution en Suisse. En effet, la réparation en faveur de la collectivité locale ainsi que le maintien du réseau social de l'intéressé sont l'essence même de la peine de travail d'intérêt général. Lorsqu'il est d'avance exclu que l'étranger demeure en Suisse, ce but ne peut être atteint. Aussi, lorsqu'au moment du jugement déjà, le condamné ne dispose d'aucun droit de demeurer en Suisse ou lorsqu'il est établi qu'une décision définitive a été rendue sur son statut en droit des étrangers et qu'il doit quitter la Suisse, le travail d'intérêt général ne constitue pas une sanction adéquate et est donc exclu ( ATF 134 IV 97 consid. 6.3.3.4 p. 110).</w:t>
      </w:r>
    </w:p>
    <w:p>
      <w:r>
        <w:t>En l'espèce, le recourant est frappé d'une interdiction d'entrée valable jusqu'en 2019. La cour cantonale relève en outre qu'il est père d'une fillette mais que les rapports qu'il entretient avec la mère de celle-ci peuvent être tendus de sorte que leur relation ne peut être tenue pour durable et que, de surcroît, le passé délictueux de l'intéressé risque d'être un obstacle à la délivrance d'une attestation provisoire en vue du mariage, qui est loin d'être acquise.</w:t>
      </w:r>
    </w:p>
    <w:p>
      <w:r>
        <w:t>Le recourant se prévaut de ses projets de mariage ainsi que des démarches entreprises dans ce but. Il soutient que l'on ne peut pas exclure qu'il puisse obtenir, à court terme, le droit de rester en Suisse.</w:t>
      </w:r>
    </w:p>
    <w:p>
      <w:r>
        <w:t>Il ressort de l'arrêt attaqué que les démarches invoquées par le recourant se sont limitées à obtenir des services de l'état civil une liste des documents à produire. On ne saurait y voir la preuve d'une volonté claire de régulariser sa situation en Suisse. L'argumentation du recourant est irrecevable dans la mesure où elle semble partir de la prémisse que ses démarches seraient allées au-delà de ce qu'a constaté l'autorité cantonale. Par ailleurs, le recourant lui-même concède que son passé délictuel rend plus difficile la procédure susceptible de lui permettre d'obtenir le droit de séjourner en Suisse. Eu égard à l'ensemble de ces circonstances, c'est à juste titre que la cour cantonale a estimé que le statut du recourant en Suisse exclut le prononcé d'une sanction sous forme de travail d'intérêt général.</w:t>
      </w:r>
    </w:p>
    <w:p>
      <w:r>
        <w:rPr>
          <w:b/>
        </w:rPr>
        <w:t>E. 3</w:t>
      </w:r>
    </w:p>
    <w:p>
      <w:r>
        <w:t>Mal fondé, le recours doit être rejeté dans la faible mesure où il est recevable. Comme ses conclusions étaient vouées à l'échec, l'assistance judiciaire ne peut être accordée ( art. 64 al. 1 LTF ). Le recourant, qui succombe,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