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6B_707/2025 vom 23. September 2025</w:t>
      </w:r>
    </w:p>
    <w:p>
      <w:r>
        <w:t>Bundesgericht, 2025-09-23, DE</w:t>
      </w:r>
    </w:p>
    <w:p>
      <w:r>
        <w:rPr>
          <w:b/>
        </w:rPr>
        <w:t xml:space="preserve">Quelle: </w:t>
      </w:r>
      <w:r>
        <w:t>https://mcp.opencaselaw.ch/entscheid/bger_6B_707_2025</w:t>
      </w:r>
    </w:p>
    <w:p>
      <w:r>
        <w:t>FR: TF 6B_707/2025 du 23 septembre 2025</w:t>
      </w:r>
    </w:p>
    <w:p>
      <w:r>
        <w:t>IT: TF 6B_707/2025 del 23 settembre 2025</w:t>
      </w:r>
    </w:p>
    <w:p>
      <w:pPr>
        <w:pStyle w:val="Heading2"/>
      </w:pPr>
      <w:r>
        <w:t>Erwägungen</w:t>
      </w:r>
    </w:p>
    <w:p>
      <w:r>
        <w:rPr>
          <w:b/>
        </w:rPr>
        <w:t>E. 1</w:t>
      </w:r>
    </w:p>
    <w:p>
      <w:r>
        <w:t>Die Beschwerde vom 29. August 2025 (Poststempel) gegen das Urteil des Obergerichts des Kantons Schaffhausen vom 13. Mai 2025 wurde mit Eingabe vom 19. September 2025 (Poststempel) zurückgezogen. Das Verfahren ist infolge Beschwerderückzugs abzuschreiben.</w:t>
      </w:r>
    </w:p>
    <w:p>
      <w:r>
        <w:rPr>
          <w:b/>
        </w:rPr>
        <w:t>E. 2</w:t>
      </w:r>
    </w:p>
    <w:p>
      <w:r>
        <w:t>Es sind keine Kosten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