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6B_705/2019 vom 5. September 2019</w:t>
      </w:r>
    </w:p>
    <w:p>
      <w:r>
        <w:t>Bundesgericht, 2019-09-05, FR</w:t>
      </w:r>
    </w:p>
    <w:p>
      <w:r>
        <w:rPr>
          <w:b/>
        </w:rPr>
        <w:t xml:space="preserve">Quelle: </w:t>
      </w:r>
      <w:r>
        <w:t>https://mcp.opencaselaw.ch/entscheid/bger_6B_705_2019</w:t>
      </w:r>
    </w:p>
    <w:p>
      <w:r>
        <w:t>FR: TF 6B_705/2019 du 5 septembre 2019</w:t>
      </w:r>
    </w:p>
    <w:p>
      <w:r>
        <w:t>IT: TF 6B_705/2019 del 5 settembre 2019</w:t>
      </w:r>
    </w:p>
    <w:p>
      <w:pPr>
        <w:pStyle w:val="Heading2"/>
      </w:pPr>
      <w:r>
        <w:t>Erwägungen</w:t>
      </w:r>
    </w:p>
    <w:p>
      <w:r>
        <w:rPr>
          <w:b/>
        </w:rPr>
        <w:t>E. 1</w:t>
      </w:r>
    </w:p>
    <w:p>
      <w:r>
        <w:t>Le recourant n'est pas recevable à s'en prendre à l'ordonnance de classement et à demander la condamnation des personnes qu'il dénonce, à ce stade de la procédure (cf. art. 80 al. 1 LTF ). Cependant, on comprend du mémoire de recours que le recourant requiert la poursuite de la procédure d'instruction à l'encontre des responsables du groupe A.________, ainsi que cela semble ressortir de ses conclusions subsidiaires.</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invoque des infractions distinctes, elle doit mentionner par rapport à chacune d'elles en quoi consiste son dommage (arrêts 6B_1281/2018 du 4 mars 2019 consid. 2.1; 6B_914/2013 du 27 février 2014 consid. 1.2).</w:t>
      </w:r>
    </w:p>
    <w:p>
      <w:r>
        <w:rPr>
          <w:b/>
        </w:rPr>
        <w:t>E. 1.2</w:t>
      </w:r>
    </w:p>
    <w:p>
      <w:r>
        <w:t>Le recourant se contente d'indiquer que la décision attaquée a des effets sur le jugement de ses prétentions civiles</w:t>
      </w:r>
    </w:p>
    <w:p>
      <w:r>
        <w:t>" puisqu'elles le privent de celle-ci (sic) " . Alors que la procédure de classement porte à tout le moins sur trois infractions distinctes (celle d'abus de confiance ayant été abandonnée en cours d'enquête), le recourant n'expose d'aucune manière en quoi il serait directement lésé par chacune d'elles et n'articule pas la moindre prétention civile en lien avec les infractions dénoncées. Faute de tout développement à cet égard, il ne dispose pas de la qualité pour recourir contre la confirmation du classement, sous l'angle de l' art. 319 CPP . Il n'y a pas lieu d'entrer en matière sur les griefs liés au fond de la cause.</w:t>
      </w:r>
    </w:p>
    <w:p>
      <w:r>
        <w:rPr>
          <w:b/>
        </w:rPr>
        <w:t>E. 2</w:t>
      </w:r>
    </w:p>
    <w:p>
      <w:r>
        <w:t>L'hypothèse visée à l'art. 81 al. 1 let. b ch. 6 LTF n'entre pas en considération, le recourant ne soulevant aucun grief quant à son droit de porter plainte.</w:t>
      </w:r>
    </w:p>
    <w:p>
      <w:r>
        <w:rPr>
          <w:b/>
        </w:rPr>
        <w:t>E. 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rPr>
          <w:b/>
        </w:rPr>
        <w:t>E. 3.1</w:t>
      </w:r>
    </w:p>
    <w:p>
      <w:r>
        <w:t>En tant que le recourant reproche à la cour cantonale de ne pas avoir donné suite à ses réquisitions de preuve, ses développements ne visent qu'à démontrer en quoi, à ses yeux, ces mesures seraient nécessaires pour établir ses accusations. Il ne fait ainsi valoir aucun moyen qui peut être séparé du fond et ses griefs ne sauraient fonder sa qualité pour recourir (cf. toutefois, infra consid. 4).</w:t>
      </w:r>
    </w:p>
    <w:p>
      <w:r>
        <w:rPr>
          <w:b/>
        </w:rPr>
        <w:t>E. 3.2</w:t>
      </w:r>
    </w:p>
    <w:p>
      <w:r>
        <w:t>Le recourant reproche à la cour cantonale d'avoir violé son droit d'être entendu en omettant d'examiner la violation de l' art. 319 al. 1 let. b CPP qu'il a soulevée en instance de recours cantonale. Selon lui, la cour cantonale aurait dû lui renvoyer son mémoire de recours pour qu'il puisse le compléter sous l'angle de l' art. 319 CPP , en vertu de l' art. 385 al. 2 CPP .</w:t>
      </w:r>
    </w:p>
    <w:p>
      <w:r>
        <w:rPr>
          <w:b/>
        </w:rPr>
        <w:t>E. 3.2.1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De même, la jurisprudence a déduit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w:t>
      </w:r>
    </w:p>
    <w:p>
      <w:r>
        <w:rPr>
          <w:b/>
        </w:rPr>
        <w:t>E. 3.2.2</w:t>
      </w:r>
    </w:p>
    <w:p>
      <w:r>
        <w:t>Relevant que le recourant s'était limité à faire valoir une motivation insuffisante de l'ordonnance de classement, la cour cantonale a considéré que le recourant se prévalait uniquement d'une violation de son droit d'être entendu, à l'exclusion d'une violation de l' art. 319 al. 1 let. a et b CPP . Cependant, dans sa motivation, la cour cantonale a non seulement jugé que la motivation du ministère public était suffisante et pertinente, mais elle a également examiné chaque infraction dénoncée, sous l'angle de l' art. 319 CPP , disposition dont elle a rappelé le contenu et exposé les principes (notamment</w:t>
      </w:r>
    </w:p>
    <w:p>
      <w:r>
        <w:t>" in dubio pro duriore " ; arrêt entrepris consid. 5.2 p. 11). Ainsi, elle a relevé que l'escroquerie n'était manifestement pas réalisée faute d'astuce (cf. arrêt entrepris consid. 6.3.3 p. 14) et n'a discerné aucune banqueroute frauduleuse ni gestion déloyale à défaut de bradage délibéré de biens sociaux (cf. arrêt entrepris consid. 6.4.1 p. 15). Dans la mesure où la cour cantonale a examiné les motifs de classement sous l'angle de l' art. 319 al. 1 CPP , on ne saurait lui reprocher d'avoir omis de traiter un grief soulevé par le recourant sur ce point. En tout état, en tant que le recourant se fonde sur l' art. 385 al. 2 CPP , il est rappelé que le délai pour compléter le mémoire de recours prévu par cette disposition ne permet pas de remédier à un défaut de motivation dans le mémoire en question (cf. arrêts 1B_113/2017 du 19 juin 2017 consid. 2.4.3; 6B_120/2016 du 20 juin 2016 consid. 3.1 s.; 1B_363/2014 du 7 janvier 2015 consid. 2.1). Infondé, son grief doit être rejeté.</w:t>
      </w:r>
    </w:p>
    <w:p>
      <w:r>
        <w:rPr>
          <w:b/>
        </w:rPr>
        <w:t>E. 4</w:t>
      </w:r>
    </w:p>
    <w:p>
      <w:r>
        <w:t>L'essentiel des développements du recourant concerne sa conclusion principale tendant à la mise à la charge de l'Etat des frais et de l'indemnité de défense de F.________. Sur ce point, le recourant invoque une violation de l' art. 420 CPP et dénonce une violation de son droit d'accès au juge ( art. 30 al. 1, 3 Cst. et 6 par. 1 CEDH). Dans cette mesure, il dispose de la qualité pour recourir (cf. ATF 138 IV 248 consid. 2 p. 250).</w:t>
      </w:r>
    </w:p>
    <w:p>
      <w:r>
        <w:rPr>
          <w:b/>
        </w:rPr>
        <w:t>E. 4.1</w:t>
      </w:r>
    </w:p>
    <w:p>
      <w:r>
        <w:t>Le sort des frais de procédure à l'issue de celle-ci est régi par les art. 422 ss CPP . En principe, ils sont mis à la charge de la Confédération ou du canton qui a conduit la procédure, les dispositions contraires du CPP étant réservées ( art. 423 al. 1 CPP ). En dérogation à cette règle générale, les art. 426 et 427 CPP prévoient, à certaines conditions, respectivement l'imputation des frais au prévenu, d'une part, et à la partie plaignante ou au plaignant d'autre part. Quant à l'indemnisation du prévenu, elle est régie par les art. 429 à 432 CPP. A l'instar des frais de procédure, les frais de défense relatifs à l'aspect pénal sont en principe mis à la charge de l'Etat (cf. ATF 141 IV 476 consid. 1.1 p. 479; 139 IV 45 consid. 1.2 p. 47). Il s'agit d'une conséquence du principe selon lequel c'est à l'Etat qu'incombe la responsabilité de l'action pénale. Le législateur a toutefois prévu des correctifs pour des situations dans lesquelles la procédure est menée davantage dans l'intérêt de la partie plaignante ou lorsque cette dernière en a sciemment compliqué la mise en oeuvre (cf. art. 432 CPP ; ATF 141 IV 476 consid. 1.1 p. 479).</w:t>
      </w:r>
    </w:p>
    <w:p>
      <w:r>
        <w:t>Indépendamment des art. 427 et 432 CPP , l' 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 retenue. Néanmoins, il paraît conforme au principe d'équité de faire supporter les frais de procédure à celui qui saisit l'autorité de poursuite pénale de manière infondée ou par malveillance (arrêts 6B_317/2018 du 10 août 2018 consid. 5.1; 6B_620/2015 du 3 mars 2016 consid. 2.2; 6B_446/2015 du 10 juin 2015 consid. 2.1.1 et les références citées). Une action récursoire entre en ligne de compte en cas de soupçons sans fondement, mais non lorsqu'une plainte est déposée de bonne foi. L'on songe plutôt à la dénonciation calomnieuse au sens de l' art. 303 CP (cf. arrêt 6B_620/2015 du 3 mars 2016 consid. 2.2 et les références citées). Selon la jurisprudence, le dénonciateur qui utilise le droit de dénoncer à des fins étrangères à celles pour lesquelles ce droit a été prévu agit par négligence grave (cf. arrêts 6B_317/2018 du 10 août 2018 consid. 5.1; 6B_620/2015 du 3 mars 2016 consid. 2.2; 6B_446/2015 du 10 juin 2015 consid. 2.3 et les références citées).</w:t>
      </w:r>
    </w:p>
    <w:p>
      <w:r>
        <w:rPr>
          <w:b/>
        </w:rPr>
        <w:t>E. 4.2</w:t>
      </w:r>
    </w:p>
    <w:p>
      <w:r>
        <w:t>Le ministère public a considéré que la plainte déposée par le recourant n'était pas empreinte de la rigueur, de la cohérence et des vérifications que l'on est en droit d'attendre de tout justiciable qui procède à la saisine d'une autorité pénale.</w:t>
      </w:r>
    </w:p>
    <w:p>
      <w:r>
        <w:t>La cour cantonale a, en substance, retenu que, quand bien même le recourant n'avait pas agi par malveillance, il avait délibérément, ou à tout le moins par négligence grave, saisi l'autorité de poursuite pénale de manière infondée. De par ses fonctions dirigeantes longtemps exercées au sein du groupe A.________ et du fait qu'il avait mené les négociations avec les nouveaux actionnaires incriminés dans la plainte, il était à même de connaître les risques découlant du statut d'actionnaires majoritaires. La cour cantonale a ajouté que celui qui n'utilise la voie pénale que pour asseoir sa position dans un éventuel procès civil n'agit pas de bonne foi.</w:t>
      </w:r>
    </w:p>
    <w:p>
      <w:r>
        <w:rPr>
          <w:b/>
        </w:rPr>
        <w:t>E. 4.3</w:t>
      </w:r>
    </w:p>
    <w:p>
      <w:r>
        <w:t>La cour cantonale fait une application trop extensive de l' art. 420 al. 1 CPP , en tant qu'elle reproche au recourant d'avoir agi de manière " délibérément infondée " ou à tout le moins par négligence grave, sous prétexte qu'il était rompu aux affaires commerciales, avait négocié avec les personnes qu'il dénonce et était conscient des risques en la matière.</w:t>
      </w:r>
    </w:p>
    <w:p>
      <w:r>
        <w:t>En effet, les décisions prises peu avant la faillite (création de quatre sociétés détenues par une société sise à Singapour; transfert des marques A.________ à cette société), la chute de l'actif comptabilisé et le défaut d'exécution de la convention de janvier 2015 sont des éléments qui permettent d'exclure la négligence grave du recourant, respectivement, le caractère infondé de la saisine des autorités pénales. L'on ne saurait retenir que n'importe quelle personne raisonnable dans la situation du recourant et dans les mêmes circonstances aurait renoncé à dénoncer pénalement ces faits, étant rappelé qu'ils suivent la vente de l'essentiel des parts du recourant à des tiers (en 2010 et 2011). Il n'y a pas davantage d'indices permettant de retenir que le recourant aurait utilisé le droit de dénoncer à des fins étrangères à celles pour lesquelles ce droit a été prévu. La cour cantonale ne fait pas mention d'un procès civil pendant ou imminent, ni de conclusions civiles déposées par le recourant. Aussi, la cour cantonale ne saurait être suivie en tant qu'elle suggère que le recourant aurait porté plainte en contrevenant à l'interdiction de l'abus de droit. Le cas d'espèce se distingue clairement de configurations dans lesquelles la faculté de porter plainte a été utilisée à des fins étrangères à celles pour lesquelles celle-ci est prévue (arrêt 6B_317/2018 du 10 août 2018 consid. 5.5: dénoncer l'infraction de contrainte afin de récupérer du matériel sans avoir à payer les factures en souffrance; arrêt 6B_446/2015 du 10 juin 2015: porter plainte pour remettre en cause l'autorité ayant refusé l'aide sociale, voire la discréditer). Dès lors que le recourant a porté plainte sur la base d'éléments tangibles, lesquels ont engendré une enquête approfondie qui s'est étendue sur plus de deux ans, dans une cause impliquant, de l'aveu même des autorités intimées, peut-être, sinon vraisemblablement, une société-écran (arrêt entrepris consid. 7.4 p. 21; ordonnance de classement ch. C.3.5 p. 26), on ne saurait retenir que la plainte était d'emblée dénuée de tout fondement. En considérant que les conditions de l' art. 420 CPP étaient réalisées en l'espèce, la cour cantonale a perdu de vue que l'Etat ne doit faire usage de l'action récursoire qu'avec retenue et a violé cette disposition.</w:t>
      </w:r>
    </w:p>
    <w:p>
      <w:r>
        <w:t>Partant, le recours doit être admis sur ce point, l'arrêt entrepris doit être annulé en tant qu'il confirme la mise à la charge du recourant de la moitié des frais de procédure préliminaire et de l'indemnité allouée à F.________, lesquels devront être laissés à la charge de l'Etat. La cause doit être renvoyée à la cour cantonale pour nouvelle décision sur ces points et pour qu'elle se prononce sur les frais et dépens en instance cantonale.</w:t>
      </w:r>
    </w:p>
    <w:p>
      <w:r>
        <w:t>En tant que le recourant conteste la mise à sa charge des frais sous couvert de l' art. 56 let. b CPP , son grief est sans objet au vu de l'admission de sa conclusion. Pour le surplus, il ne développe aucun grief recevable indépendant de sa conclusion principale relative à l' art. 420 CPP (cf. art. 42 al. 2 LTF ).</w:t>
      </w:r>
    </w:p>
    <w:p>
      <w:r>
        <w:rPr>
          <w:b/>
        </w:rPr>
        <w:t>E. 5</w:t>
      </w:r>
    </w:p>
    <w:p>
      <w:r>
        <w:t>Le recours doit être partiellement admis, le jugement attaqué annulé et la cause renvoyée à l'autorité précédente pour nouvelle décision au sens des considérants. Pour le surplus, il est rejeté dans la mesure où il est recevable. Vu le sort du recours, une partie des frais de procédure sera mise à la charge du recourant, qui obtient partiellement gain de cause (art. 65 al. 2 et 66 al. 1 LTF). Il peut prétendre à des dépens réduits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