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704/2019 vom 28. Juni 2019</w:t>
      </w:r>
    </w:p>
    <w:p>
      <w:r>
        <w:t>Bundesgericht, 2019-06-28, FR</w:t>
      </w:r>
    </w:p>
    <w:p>
      <w:r>
        <w:rPr>
          <w:b/>
        </w:rPr>
        <w:t xml:space="preserve">Quelle: </w:t>
      </w:r>
      <w:r>
        <w:t>https://mcp.opencaselaw.ch/entscheid/bger_6B_704_2019</w:t>
      </w:r>
    </w:p>
    <w:p>
      <w:r>
        <w:t>FR: TF 6B 704/2019 du 28 juin 2019</w:t>
      </w:r>
    </w:p>
    <w:p>
      <w:r>
        <w:t>IT: TF 6B 704/2019 del 28 giugno 2019</w:t>
      </w:r>
    </w:p>
    <w:p>
      <w:pPr>
        <w:pStyle w:val="Heading2"/>
      </w:pPr>
      <w:r>
        <w:t>Regeste</w:t>
      </w:r>
    </w:p>
    <w:p>
      <w:r>
        <w:t>Expulsion (art. 66a CP) | Droit pénal (en général)</w:t>
      </w:r>
    </w:p>
    <w:p>
      <w:pPr>
        <w:pStyle w:val="Heading2"/>
      </w:pPr>
      <w:r>
        <w:t>Erwägungen</w:t>
      </w:r>
    </w:p>
    <w:p>
      <w:r>
        <w:rPr>
          <w:b/>
        </w:rPr>
        <w:t>E. 1</w:t>
      </w:r>
    </w:p>
    <w:p>
      <w:r>
        <w:t>Le recourant conteste son expulsion du territoire suisse.</w:t>
      </w:r>
    </w:p>
    <w:p>
      <w:r>
        <w:rPr>
          <w:b/>
        </w:rPr>
        <w:t>E. 1.1</w:t>
      </w:r>
    </w:p>
    <w:p>
      <w:r>
        <w:t>Aux termes de l' art. 66a al. 1 let . c CP, le juge expulse de Suisse l'étranger qui est condamné pour vol qualifié ( art. 139 ch. 2 et 3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l'espèce, le recourant a commis des infractions qui tombent sous le coup de l' art. 66a al. 1 let . c CP. Il remplit donc a priori les conditions d'une expulsion, sous la réserve d'une application de l' art. 66a al. 2 CP , voire également des normes de droit international.</w:t>
      </w:r>
    </w:p>
    <w:p>
      <w:r>
        <w:rPr>
          <w:b/>
        </w:rPr>
        <w:t>E. 1.2</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 ATF 144 IV 332 consid. 3.3 p. 339 s.).</w:t>
      </w:r>
    </w:p>
    <w:p>
      <w:r>
        <w:rPr>
          <w:b/>
        </w:rPr>
        <w:t>E. 1.3.1</w:t>
      </w:r>
    </w:p>
    <w:p>
      <w:r>
        <w:t>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6B_143/2019 du 6 mars 2019 consid. 3.3.1).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6B_143/2019 précité consid. 3.3.1; 6B_1329/2018 du 14 février 2019 consid. 2.3.1; 6B_1262/2018 du 29 janvier 2019 consid. 2.3.1).</w:t>
      </w:r>
    </w:p>
    <w:p>
      <w:r>
        <w:rPr>
          <w:b/>
        </w:rPr>
        <w:t>E. 1.3.2</w:t>
      </w:r>
    </w:p>
    <w:p>
      <w:r>
        <w:t>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6B_143/2019 précité consid. 3.3.2 et les références citées). En l'espèce, malgré la présence - pour partie illicite - du recourant en Suisse depuis plus de 15 années, on ne voit pas sur quelles bases celui-ci pourrait se prévaloir d'un droit au respect de sa vie privée, au sens des art. 13 al. 1 Cst. et 8 par. 1 CEDH, dès lors qu'il ne présente pas des liens sociaux ou professionnels spécialement intenses avec la Suisse et que son intégration dans ce pays n'est pas particulièrement forte. A cet égard, l'intéressé se borne à signaler l'existence, en Suisse, de son "cercle de connaissances", à propos duquel on ignore tout. Par ailleurs, le recourant se prévaut de la présence, en Suisse d'une "amie intime", avec laquelle il aurait des projets de mariage. Or, cette allégation s'écarte de l'état de fait de la cour cantonale, par lequel le Tribunal fédéral est lié (cf. art. 105 al. 1 LTF ) et dont l'intéressé ne prétend ni ne démontre - sur ce point - qu'il serait entaché d'arbitraire (cf. art. 97 al. 1 LTF ). Au demeurant, les relations visées par l' art. 8 CEDH sont avant tout celles qui concernent la famille dite nucléaire, soit celles qui existent entre époux ainsi qu'entre parents et enfants mineurs vivant en ménage commun ( ATF 144 II 1 consid. 6.1 p. 12; 135 I 143 consid. 1.3.2 p. 146). Sous réserve de circonstances particulières, les concubins ne sont donc pas habilités à invoquer l' art. 8 CEDH . D'une manière générale, il faut que les relations entre les concubins puissent, par leur nature et leur stabilité, être assimilées à une véritable union conjugale pour bénéficier de la protection de l' art. 8 par. 1 CEDH (cf. arrêt 6B_143/2019 précité consid. 3.3.2 et les références citées). En l'occurrence, le recourant ne prétend ni ne démontre qu'une éventuelle relation intime pourrait être assimilée à une union conjugale. Enfin, la cour cantonale a signalé que le recourant était retourné quelques temps en Algérie en 2017, qu'il avait gardé des attaches avec ce pays et que les membres de sa famille y vivaient. Ainsi, compte tenu de la médiocre intégration du recourant en Suisse, de l'absence de relations professionnelles, sociales ou familiales dans ce pays et des liens conservés avec l'Algérie, il n'apparaît pas que l'expulsion ordonnée pourrait placer l'intéressé dans une situation personnelle grave. La première condition cumulative permettant au juge de renoncer exceptionnellement à l'expulsion fait donc défaut. Partant, une application de l' art. 66a al. 2 CP ne pouvait entrer en ligne de compte. Le grief doit être rejeté dans la mesure où il est recevable.</w:t>
      </w:r>
    </w:p>
    <w:p>
      <w:r>
        <w:rPr>
          <w:b/>
        </w:rPr>
        <w:t>E. 2</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 La cause étant jugée, la demande d'effet suspensif n'a plus d'objet. Au demeurant, le recours en matière pénale interjeté contre un prononcé d'expulsion déploie de lege un 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