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6B_704/2018 vom 2. November 2018</w:t>
      </w:r>
    </w:p>
    <w:p>
      <w:r>
        <w:t>Bundesgericht, 2018-11-02, FR</w:t>
      </w:r>
    </w:p>
    <w:p>
      <w:r>
        <w:rPr>
          <w:b/>
        </w:rPr>
        <w:t xml:space="preserve">Quelle: </w:t>
      </w:r>
      <w:r>
        <w:t>https://mcp.opencaselaw.ch/entscheid/bger_6B_704_2018</w:t>
      </w:r>
    </w:p>
    <w:p>
      <w:r>
        <w:t>FR: TF 6B_704/2018 du 2 novembre 2018</w:t>
      </w:r>
    </w:p>
    <w:p>
      <w:r>
        <w:t>IT: TF 6B_704/2018 del 2 novembre 2018</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la recourante s'est vue octroyer, par le tribunal de première instance, une indemnité de 30'000 fr. à titre de réparation du tort moral, à la charge des intimés. Elle a été, pour le surplus, renvoyée à agir devant le juge civil. L'autorité précédente a quant à elle rejeté l'intégralité de ses prétentions civiles. Devant le Tribunal fédéral, la recourante conclut notamment à l'octroi de l'indemnité pour tort moral de 30'000 fr. qu'elle avait obtenue à l'issue de la procédure de première instance. Elle a ainsi un intérêt juridique à l'annulation ou à la modification de la décision attaquée et, en conséquence, est habilitée à recourir au Tribunal fédéral.</w:t>
      </w:r>
    </w:p>
    <w:p>
      <w:r>
        <w:rPr>
          <w:b/>
        </w:rPr>
        <w:t>E. 2</w:t>
      </w:r>
    </w:p>
    <w:p>
      <w:r>
        <w:t>La recourante reproche à la cour cantonale d'avoir violé l' art. 9 CPP .</w:t>
      </w:r>
    </w:p>
    <w:p>
      <w:r>
        <w:t>L'autorité précédente a indiqué que le tribunal de première instance avait, dans son jugement du 18 avril 2016, retenu un état de fait plus étendu que celui ressortant de l'acte d'accusation du 16 février 2016. L'acte en question reprochait ainsi seulement aux intimés "de ne pas avoir pris des mesures de protection au bord du toit visant à éviter une chute, dans la mesure où la surface de la toiture est à 3,16 mètres de hauteur, prolongée d'une casquette large de 37 cm plus bas". Le tribunal de première instance avait en outre retenu que la "configuration du chantier était particulièrement dangereuse" en raison de l'existence de la "casquette" et qu'"indépendamment des règles prévues par l'OTConst", les intimés avaient "créé un état de choses dangereux pour autrui et auraient dû prendre des mesures nécessaires à la protection des ouvriers". La cour cantonale a estimé que, au-delà des considérations relatives au respect de la maxime d'accusation, cet état de fait n'était de toute manière pas réalisé, puisque, selon elle, le chantier n'était pas particulièrement dangereux, les intimés n'ayant aucunement créé une situation ou un ouvrage périlleux.</w:t>
      </w:r>
    </w:p>
    <w:p>
      <w:r>
        <w:t>Dès lors que la recourante conteste l'établissement des faits et l'application de l' art. 117 CP par l'autorité précédente, on ne voit pas quelle portée pourrait avoir, en l'état, un grief spécifique relatif à la violation de la maxime d'accusation. La recourante elle-même ne l'expose pas et conclut son argumentation en affirmant que le tribunal de première instance n'a pas violé ladite maxime. Une telle considération est sans portée, seul le jugement attaqué faisant l'objet d'un recours au Tribunal fédéral (cf. art. 80 al. 1 LTF ).</w:t>
      </w:r>
    </w:p>
    <w:p>
      <w:r>
        <w:rPr>
          <w:b/>
        </w:rPr>
        <w:t>E. 3</w:t>
      </w:r>
    </w:p>
    <w:p>
      <w:r>
        <w:t>La recourante reproche à la cour cantonale d'avoir apprécié les preuves et établi les faits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3.2</w:t>
      </w:r>
    </w:p>
    <w:p>
      <w:r>
        <w:t>La cour cantonale a exposé que les plans de la toiture de la "Villa B.________" et les photographies figurant au dossier permettaient de constater que la construction décrite comme une "casquette" par le tribunal de première instance n'était pas circonscrite à la façade sud de la villa, où s'était produit l'accident, mais entourait la toiture principale du bâtiment sur 360o. Elle devait ainsi être qualifiée de véritable avant-toit plat, d'une largeur de 37 cm, ce qui correspondait à une surface d'une taille suffisante pour permettre à un homme de gabarit standard d'y poser complètement ses deux pieds à plat. Selon la photographie no 4 jointe au rapport de police, la distance entre le sol et l'acrotère - soit le "muret situé en bordure de toit terrasse moderne pour permettre le relevé d'étanchéité" - de la toiture était de 319 cm, alors que le conseiller de la SUVA l'avait arrêtée à 316 cm. Les deux sources concordaient en revanche sur le fait que l'avant-toit, qualifié de "casquette" par le tribunal de première instance, se trouvait 23 cm plus bas, de sorte que la distance entre le sol et cet élément, dont E.________ avait chuté, était de 296 à 293 cm.</w:t>
      </w:r>
    </w:p>
    <w:p>
      <w:r>
        <w:t>Concernant la connaissance, par les intimés, des règles en matière de protection contre les chutes à partir des toits, la cour cantonale a indiqué que les deux intéressés avaient, de manière crédible, constamment affirmé savoir qu'il convenait de prendre des mesures de protection sur ce point si la hauteur dépassait 3 m au bord du toit. Sur la base des déclarations concordantes de Y.________ et de G.________, l'autorité précédente a en outre retenu que les deux intimés avaient discuté, préalablement au début des travaux, des éventuelles mesures de protection à adopter contre les chutes à partir d'une hauteur de 3 m. Selon la cour cantonale, il importait peu, à cet égard, qu'aucune mesure de protection n'eût été prise au Nord de la villa - où l'avant-toit culminait à plus de 3 m du sol - dès lors que la chute ne s'était pas produite à cet emplacement. L'autorité précédente a ajouté qu'au vu de l'âge et de la longue expérience des intimés, il pouvait être retenu que tous deux étaient partis du principe que la hauteur déterminante de 3 m devait se mesurer du sol jusqu'au bord de l'avant-toit.</w:t>
      </w:r>
    </w:p>
    <w:p>
      <w:r>
        <w:rPr>
          <w:b/>
        </w:rPr>
        <w:t>E. 3.3</w:t>
      </w:r>
    </w:p>
    <w:p>
      <w:r>
        <w:t>Dans une section de son mémoire de recours intitulée "Fait", la recourante présente sa propre version des événements, en introduisant divers éléments qui ne ressortent pas du jugement attaqué, sans toutefois démontrer en quoi la cour cantonale aurait arbitrairement omis de retenir ceux-ci (cf. art. 97 al. 1 LTF ). Ce faisant, elle ne formule aucun grief recevable.</w:t>
      </w:r>
    </w:p>
    <w:p>
      <w:r>
        <w:t>La recourante discute tout d'abord les termes de "casquette" et d'"avant-toit" utilisés par le tribunal de première instance, respectivement par la cour cantonale, pour désigner l'endroit à partir duquel la chute de E.________ s'est produite. Elle admet cependant que "le terme exact n'a que peu d'importance dans le cas d'espèce", de sorte qu'il n'y a pas lieu d'examiner cet élément, dont on ne voit pas en quoi il pourrait influer sur le sort de la cause (cf. art. 97 al. 1 LTF ).</w:t>
      </w:r>
    </w:p>
    <w:p>
      <w:r>
        <w:t>La recourante critique ensuite la constatation de la cour cantonale selon laquelle l'avant-toit plat, large de 37 cm, permettait à un homme de gabarit standard de poser complètement ses deux pieds à plat. Elle ne conteste cependant pas cet élément de fait, mais les conséquences juridiques qu'en a tirées l'autorité précédente, de sorte que son argumentation ne concerne pas l'appréciation des preuves ni l'établissement des faits.</w:t>
      </w:r>
    </w:p>
    <w:p>
      <w:r>
        <w:t>Enfin, la recourante reproche à la cour cantonale d'avoir retenu que les intimés avaient, préalablement au début des travaux, parlé des mesures de protection à adopter contre les chutes à partir d'une hauteur de 3 m. Son argumentation à cet égard est purement appellatoire et, partant, irrecevable, l'intéressée se bornant à rediscuter la crédibilité des déclarations des intimés, sans démontrer en quoi l'autorité précédente en aurait tiré des constatations insoutenables. Contrairement à ce qu'affirme la recourante, la cour cantonale pouvait en particulier, sans arbitraire et conformément au principe de libre appréciation des preuves (cf. art. 10 al. 2 CPP ), retenir l'élément de fait litigieux sur la base des déclarations des intimés et du témoin G.________, même si "les pièces du dossier" ne venaient pas appuyer celui-ci.</w:t>
      </w:r>
    </w:p>
    <w:p>
      <w:r>
        <w:t>Compte tenu de ce qui précède, le grief doit être rejeté dans la mesure où il est recevable.</w:t>
      </w:r>
    </w:p>
    <w:p>
      <w:r>
        <w:rPr>
          <w:b/>
        </w:rPr>
        <w:t>E. 4</w:t>
      </w:r>
    </w:p>
    <w:p>
      <w:r>
        <w:t>La recourante fait grief à la cour cantonale d'avoir violé l' art. 117 CP en acquittant les intimés.</w:t>
      </w:r>
    </w:p>
    <w:p>
      <w:r>
        <w:rPr>
          <w:b/>
        </w:rPr>
        <w:t>E. 4.1</w:t>
      </w:r>
    </w:p>
    <w:p>
      <w:r>
        <w:t>Aux termes de l' art. 117 CP , celui qui, par négligence, aura causé la mort d'une personne sera puni d'une peine privative de liberté de trois ans au plus ou d'une peine pécuniaire. Une condamnation pour homicide par négligence au sens de l' art. 117 CP suppose la réalisation de trois éléments constitutifs, à savoir le décès d'une personne, une négligence, ainsi qu'un rapport de causalité naturelle et adéquate entre les deux premiers éléments ( ATF 122 IV 145 consid. 3 p. 147; cf. plus récemment l'arrêt 6B_551/2018 du 27 juillet 2018 consid. 2.1).</w:t>
      </w:r>
    </w:p>
    <w:p>
      <w:r>
        <w:t>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 ATF 143 IV 138 consid. 2.1 p. 140; 135 IV 56 consid. 2.1 p. 64 s.). L'auteur viole les règles de la prudence s'il omet, alors qu'il occupe une position de garant ( art. 11 al. 2 et 3 CP ; sur cette notion, cf. ATF 141 IV 249 consid. 1.1 p. 251 s.)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 ATF 134 IV 255 consid. 4.2.3 p. 262 s.).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w:t>
      </w:r>
    </w:p>
    <w:p>
      <w:r>
        <w:rPr>
          <w:b/>
        </w:rPr>
        <w:t>E. 4.2</w:t>
      </w:r>
    </w:p>
    <w:p>
      <w:r>
        <w:t>S'agissant de la protection contre les chutes, l'art. 15 al. 1 de l'ordonnance sur la sécurité et la protection de la santé des travailleurs dans les travaux de construction (OTConst; RS 832.311.141) prévoit que les endroits non protégés présentant une hauteur de chute de plus de 2 m et ceux situés à proximité de cours d'eau et de talus doivent être pourvus d'une protection latérale. Faisant exception à ce principe, l' art. 28 OTConst dispose qu'au bord des toits, également du côté des pignons, des mesures doivent être prises pour éviter les chutes à partir d'une hauteur de chute de 3 m (al. 1). Pour les toits accusant différentes inclinaisons, l'inclinaison du toit au-dessus du chéneau est déterminante pour les mesures à prendre (al. 2). L' art. 2 let. b OTConst définit la hauteur de chute comme la différence de hauteur entre le bord de la zone présentant un risque de chutes et le point d'impact le plus bas; pour les plans de travail ou les surfaces praticables dont la pente est supérieure à 60°, il s'agit de la différence de hauteur entre l'endroit le plus élevé où peut commencer la chute et le point d'impact le plus bas.</w:t>
      </w:r>
    </w:p>
    <w:p>
      <w:r>
        <w:rPr>
          <w:b/>
        </w:rPr>
        <w:t>E. 4.3</w:t>
      </w:r>
    </w:p>
    <w:p>
      <w:r>
        <w:t>La cour cantonale a considéré que X.________ - en sa qualité d'architecte chargé de la direction des travaux -, ainsi que Y.________, en tant que directeur de l'entreprise devant réaliser l'ouvrage, occupaient une position de garant à l'égard de E.________.</w:t>
      </w:r>
    </w:p>
    <w:p>
      <w:r>
        <w:t>A propos d'une éventuelle violation par les intimés de leur devoir de prudence, l'autorité précédente a examiné le comportement de ces derniers à l'aune des prescriptions légales et règles analogues édictées afin de prévenir les accidents. Elle a évoqué, à cet égard, l'art. 3 al. 1 de l'ordonnance sur la prévention des accidents (OPA; RS 832.30), ainsi que l' art. 3 al. 1 OTConst concernant les prescriptions générales et la planification des travaux. S'agissant des protections contre les chutes, l'autorité précédente a estimé que, le toit de la "Villa B.________" présentant une pente inférieure à 60o, la hauteur de chute déterminante de 3 m - selon l' art. 28 al. 1 OTConst -, qui imposait de prendre les mesures de sécurité préconisées à l' art. 29 OTConst , devait se mesurer du point d'impact le plus bas jusqu'au bord de la zone présentant un risque de chute, non pas jusqu'à l'endroit le plus élevé où pouvait commencer la chute, conformément à l' art. 2 let. b OTConst . La cour cantonale a estimé que si l' art. 28 al. 2 OTConst prévoyait une règle spécifique lorsque le toit présentait différentes inclinaisons, cette disposition restait muette sur le point de savoir comment mesurer la hauteur de chute déterminante en présence d'une toiture principale entourée, à un niveau différent, d'un avant-toit présentant la même déclivité et d'une largeur suffisante - en l'occurrence 37 cm - pour qu'un ouvrier puisse y poser complètement ses deux pieds de manière stable.</w:t>
      </w:r>
    </w:p>
    <w:p>
      <w:r>
        <w:t>Selon la brochure no 44066 de la SUVA, dans la version d'octobre 2011, la distance de 3 m devait se mesurer au bord du toit, à l'endroit où débute le vide, ainsi que cela ressortait de diverses illustrations figurant sous chiffre 2, dont celle concernant un toit plat. Ce n'était que dans une version remaniée, datant de février 2015, que la brochure no 44066 de la SUVA évoquait la notion de "zone de risque accru", définie comme la surface - large de 2 m à partir du bord de chute - à l'intérieur de laquelle une personne trébuchant risquerait de tomber, des mesures de protection étant ainsi préconisées.</w:t>
      </w:r>
    </w:p>
    <w:p>
      <w:r>
        <w:t>Pour la cour cantonale, dès lors que l'avant-toit plat présentait une déclivité inférieure à 10o, l'absence de protections au sens de l' art. 29 OTConst n'était pas contraire aux règles de sécurité ayant cours au mois de septembre 2012, la hauteur déterminante à l'emplacement de la chute se situant à 293 voire 296 cm du sol, soit en-dessous de la limite de 3 m. Il ne pouvait ainsi être reproché aux intimés d'avoir transgressé les normes de sécurité applicables, en particulier l' art. 28 OTConst dont les intéressés avaient bien connaissance.</w:t>
      </w:r>
    </w:p>
    <w:p>
      <w:r>
        <w:t>Pour le reste, selon l'autorité précédente, la largeur de l'avant-toit sur lequel travaillait E.________, soit 37 cm, était suffisante pour permettre à un ouvrier de poser de manière stable les deux pieds sur cet élément, sans risquer d'emblée de tomber. Les intimés n'avaient pas généré ou aggravé une situation ou un ouvrage dangereux, par exemple en créant des ouvertures dans l'infrastructure existante ou en modifiant un toit plat afin de lui conférer une déclivité, ce qui aurait pu justifier de prendre des mesures de sécurité particulières, excédant les dispositions usuelles topiques.</w:t>
      </w:r>
    </w:p>
    <w:p>
      <w:r>
        <w:rPr>
          <w:b/>
        </w:rPr>
        <w:t>E. 4.4</w:t>
      </w:r>
    </w:p>
    <w:p>
      <w:r>
        <w:t>Le raisonnement de la cour cantonale ne peut être suivi. Selon l' art. 2 let. b OTConst , la hauteur de chute doit être comprise comme la différence de hauteur entre le bord de la zone présentant un risque de chutes et le point d'impact le plus bas. Cette disposition doit être interprétée au regard de l' art. 3 al. 1 OTConst , mentionné par l'autorité précédente et qui prévoit que les travaux de construction doivent être planifiés de manière à éviter autant que possible les accidents.</w:t>
      </w:r>
    </w:p>
    <w:p>
      <w:r>
        <w:t>L' art. 2 let. b OTConst ne saurait ainsi être compris comme impliquant systématiquement la prise en compte du bord du toit le plus proche du sol mais plutôt, comme cela ressort du texte de cette disposition, de la "zone présentant un risque de chutes". En l'occurrence, au vu de la configuration du toit plat, il apparaît que cette zone était celle du toit principal - culminant à 319 cm ou 316 cm - puisqu'une personne chutant de cet endroit n'aurait manifestement pu être retenue, de manière systématique, par l'avant-toit large de 37 cm. Il importe peu, à cet égard, que cette largeur fût suffisante, selon les constatations de la cour cantonale, pour qu'un ouvrier y posât de manière stable ses deux pieds. Il était au contraire déterminant de définir l'endroit à partir duquel un risque de chute existait. Or, il ne s'agissait pas uniquement de l'avant-toit mais également du toit principal.</w:t>
      </w:r>
    </w:p>
    <w:p>
      <w:r>
        <w:rPr>
          <w:b/>
        </w:rPr>
        <w:t>E. 4.5</w:t>
      </w:r>
    </w:p>
    <w:p>
      <w:r>
        <w:t>Compte tenu de ce qui précède, l' art. 28 al. 1 OTConst commandait en l'espèce de prendre des mesures pour éviter les chutes, y compris concernant la façade sud, le long de laquelle s'est produit l'accident, la hauteur de chute déterminante dépassant la limite de 3 m. A défaut d'avoir pris la moindre mesure en la matière, toute personne occupant une position de garant vis-à-vis de E.________ a violé les règles de la prudence.</w:t>
      </w:r>
    </w:p>
    <w:p>
      <w:r>
        <w:t>Ce constat ne permet pas encore de considérer que les intimés auraient pu se rendre coupables d'homicide par négligence. Ainsi, conformément à la jurisprudence précitée (cf. consid. 4.1 supra), la violation des règles de la prudence doit être fautive. Sur ce point, l'état de fait de la cour cantonale ne permet pas de comprendre si et dans quelle mesure la prise en compte d'un avant-toit, s'agissant d'une bâtisse comportant un toit plat, aurait pu constituer une pratique courante ou admise pour la mesure de la hauteur de chute au sens de l' art. 28 OTConst . Il ressort du jugement attaqué que le conseiller en sécurité de la SUVA, H.________, n'était pas, pour sa part, certain que tel pût ou non être le cas. En l'état, le Tribunal fédéral ne peut donc examiner si la prise en compte de l'avant-toit dans la mesure de la hauteur de chute ainsi que la renonciation à toute mesure de protection à cet égard pourrait représenter un manque d'effort blâmable, ou si, à l'inverse, une telle pratique - contraire à l' art. 28 OTConst - aurait, à l'époque des faits, pu s'expliquer par un usage courant dans le domaine de la construction.</w:t>
      </w:r>
    </w:p>
    <w:p>
      <w:r>
        <w:t>L'arrêt attaqué doit donc être annulé et la cause renvoyée à l'autorité cantonale afin que celle-ci complète l'état de fait sur ce point, soit détermine si la prise en compte, pour la mesure litigieuse, d'un avant-toit tel que celui ayant garni la "Villa B.________", était, compte tenu de la configuration des lieux, courante ou admise par les architectes et professionnels de la construction à l'époque des faits. Il appartiendra à l'autorité cantonale de s'appuyer sur une expertise - par exemple confiée à un architecte - propre à déterminer la pratique et les usages à cet égard. Une fois l'état de fait complété, l'autorité cantonale devra à nouveau examiner si une violation des règles de la prudence pourrait être imputée à faute aux intimés, ainsi que, le cas échéant, quelles mesures de protection auraient dû être prises et si celles-ci auraient pu éviter, selon les principes de causalité naturelle et adéquate, la chute mortelle de E.________ (cf. art. 112 al. 3 LTF ).</w:t>
      </w:r>
    </w:p>
    <w:p>
      <w:r>
        <w:rPr>
          <w:b/>
        </w:rPr>
        <w:t>E. 5</w:t>
      </w:r>
    </w:p>
    <w:p>
      <w:r>
        <w:t>Dès lors que l'autorité cantonale devra compléter son état de fait et examiner derechef si une infraction d'homicide par négligence a pu être commise par les intimés, celle-ci pourra également, le cas échéant, comme elle l'a fait dans le jugement attaqué, envisager une éventuelle application des art. 13 ou 21 CP au cas d'espèce, sur la base de l'ensemble des faits retenus. Il n'y a pas lieu d'anticiper cet aspect à ce stade.</w:t>
      </w:r>
    </w:p>
    <w:p>
      <w:r>
        <w:rPr>
          <w:b/>
        </w:rPr>
        <w:t>E. 6</w:t>
      </w:r>
    </w:p>
    <w:p>
      <w:r>
        <w:t>Compte tenu de ce qui précède, le recours doit être admis (cf. consid. 4.4). La recourante, qui obtient gain de cause, ne supportera pas de frais judiciaires ( art. 66 al. 1 LTF ). Les frais judiciaires seront mis à la charge des intimés, qui succombent, pour moitié chacun, le canton du Valais n'ayant pas à en supporter ( art. 66 al. 1 et 4 LTF ). La recourante peut prétendre à des dépens pour la procédure devant le Tribunal fédéral, à la charge du canton du Valais et des intimés, pour un tiers chacun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