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6B_703/2024 vom 31. Januar 2025</w:t>
      </w:r>
    </w:p>
    <w:p>
      <w:r>
        <w:t>Bundesgericht, 2025-01-31, FR</w:t>
      </w:r>
    </w:p>
    <w:p>
      <w:r>
        <w:rPr>
          <w:b/>
        </w:rPr>
        <w:t xml:space="preserve">Quelle: </w:t>
      </w:r>
      <w:r>
        <w:t>https://mcp.opencaselaw.ch/entscheid/bger_6B_703_2024</w:t>
      </w:r>
    </w:p>
    <w:p>
      <w:r>
        <w:t>FR: TF 6B_703/2024 du 31 janvier 2025</w:t>
      </w:r>
    </w:p>
    <w:p>
      <w:r>
        <w:t>IT: TF 6B_703/2024 del 31 gennaio 2025</w:t>
      </w:r>
    </w:p>
    <w:p>
      <w:pPr>
        <w:pStyle w:val="Heading2"/>
      </w:pPr>
      <w:r>
        <w:t>Erwägungen</w:t>
      </w:r>
    </w:p>
    <w:p>
      <w:r>
        <w:rPr>
          <w:b/>
        </w:rPr>
        <w:t>E. 1</w:t>
      </w:r>
    </w:p>
    <w:p>
      <w:r>
        <w:t>Le recourant invoque une constatation manifestement inexacte des faits fondant son expulsion.</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Le recourant reproche à la cour cantonale d'avoir omis certains éléments, tels que son âge, le fait qu'il exerce une activité lucrative en Suisse dans le but de subvenir aux besoins de sa famille restée en Macédoine du Nord ou encore le fait qu'il n'aurait aucun contact professionnel dans son pays d'origine. S'agissant d'abord de ce dernier élément, le recourant ne démontre pas l'arbitraire de son omission. Ensuite, quant à l'âge du recourant, il importe peu que la cour cantonale ne l'ait pas expressément mis en exergue lors de l'examen de la pesée des intérêts, dans la mesure où le jugement forme un tout et qu'il est admis que le juge garde à l'esprit l'ensemble des éléments qui y figurent (arrêts 6B_1232/2023 du 18 septembre 2024 consid. 5.3.1; 6B_383/2024 du 7 juin 2024 consid. 9.3; 6B_1210/2023 du 24 avril 2024 consid. 4.3). Enfin, en ce qui concerne l'intérêt privé du recourant à exercer une activité lucrative en Suisse, en tant que celui-ci invoque un établissement arbitraire des faits, il conteste en réalité l'appréciation qu'en a faite la cour cantonale dans le cadre de l'examen du bien-fondé de son expulsion, qui sera examiné ci-après (cf.</w:t>
      </w:r>
    </w:p>
    <w:p>
      <w:r>
        <w:t>infra consid. 2). Il s'ensuit que son grief est rejeté dans la mesure où il est recevable.</w:t>
      </w:r>
    </w:p>
    <w:p>
      <w:r>
        <w:rPr>
          <w:b/>
        </w:rPr>
        <w:t>E. 2</w:t>
      </w:r>
    </w:p>
    <w:p>
      <w:r>
        <w:t>Le recourant conteste son expulsion du territoire suisse en se prévalant d'une violation de l' art. 66a al. 2 CP .</w:t>
      </w:r>
    </w:p>
    <w:p>
      <w:r>
        <w:rPr>
          <w:b/>
        </w:rPr>
        <w:t>E. 2.1.1</w:t>
      </w:r>
    </w:p>
    <w:p>
      <w:r>
        <w:t>Aux termes de l' art. 66a al. 1 let . c CP, le juge expulse de Suisse l'étranger qui est condamné notamment pour escroquerie par métier, quelle que soit la quotité de la peine prononcée à son encontre, pour une durée de cinq à quinze ans.</w:t>
      </w:r>
    </w:p>
    <w:p>
      <w:r>
        <w:t>En l'espèce, le recourant, de nationalité macédonienne, qui a été reconnu coupable d'escroquerie par métier, remplit</w:t>
      </w:r>
    </w:p>
    <w:p>
      <w:r>
        <w:t>a priori les conditions d'une expulsion, sous la réserve d'une application de l' art. 66a al. 2 CP , voire également des normes de droit international.</w:t>
      </w:r>
    </w:p>
    <w:p>
      <w:r>
        <w:rPr>
          <w:b/>
        </w:rPr>
        <w:t>E. 2.1.2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6B_625/2024 du 12 décembre 2024 consid. 3.1.2).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2.1.3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6B_625/2024 précité consid. 3.1.3).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6B_625/2024 précité consid. 3.1.3).</w:t>
      </w:r>
    </w:p>
    <w:p>
      <w:r>
        <w:rPr>
          <w:b/>
        </w:rPr>
        <w:t>E. 2.1.4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du 11 décembre 2024 consid. 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6B_327/2024 précité consid. 4.4).</w:t>
      </w:r>
    </w:p>
    <w:p>
      <w:r>
        <w:rPr>
          <w:b/>
        </w:rPr>
        <w:t>E. 2.2</w:t>
      </w:r>
    </w:p>
    <w:p>
      <w:r>
        <w:t>La cour cantonale a considéré que le recourant ne pouvait pas se prévaloir de la clause de rigueur décrite à l' art. 66a al. 2 CP . Certes, cela faisait 39 ans qu'il vivait en Suisse et y travaillait. Il n'en demeurait pas moins que son intérêt privé devait céder le pas face à l'intérêt public important à son expulsion. En effet, le recourant ne pouvait pas se prévaloir d'une particulièrement bonne intégration en Suisse. La cour cantonale a souligné qu'il avait de solides attaches en Macédoine du Nord, dès lors que sa femme, ses filles majeures et ses petits-enfants y vivaient. De plus, il y retournait plusieurs fois par année et envoyait régulièrement de l'argent à ses proches restés dans son pays d'origine. Il n'avait ainsi pas de parents proches en Suisse, à l'exception de cousins et cousines. Même si, après une période de chômage, il avait finalement retrouvé du travail, il s'agissait toutefois de missions temporaires et il n'avait toujours pas entrepris des démarches afin de rembourser le préjudice subi par l'aide sociale. La cour cantonale a d'ailleurs relevé qu'il préférait envoyer de l'argent à sa famille lorsqu'il le pouvait. Enfin, le recourant n'avait pas démontré qu'il serait impossible pour lui de retrouver un travail en Macédoine du Nord. La cour cantonale a à ce titre rappelé qu'il avait travaillé dans différents secteurs d'activité en Suisse et qu'il avait donc acquis des connaissances dans divers domaines. Il n'était dès lors pas à craindre qu'il ne puisse retrouver un emploi dans son pays d'origine.</w:t>
      </w:r>
    </w:p>
    <w:p>
      <w:r>
        <w:rPr>
          <w:b/>
        </w:rPr>
        <w:t>E. 2.3</w:t>
      </w:r>
    </w:p>
    <w:p>
      <w:r>
        <w:t>En l'espèce, sous l'angle du droit au respect de la vie privée, il ressort du jugement attaqué que le recourant, actuellement au bénéfice d'un permis de type C, est arrivé en Suisse à l'âge de 22 ans, soit à l'âge adulte, et y vit depuis 39 ans. Malgré les nombreuses années qu'il a passées en Suisse, il n'apparaît toutefois pas que le recourant dispose de liens sociaux et professionnels spécialement intenses avec la Suisse. Certes, il parle le français, dit y avoir des amis et a oeuvré dans les domaines de l'hôtellerie et de l'horlogerie durant la quinzaine d'années qui a suivi son arrivée dans notre pays. Toutefois, il n'a par la suite travaillé dans différents secteurs d'activités qu'en qualité d'employé temporaire; il bénéficiait donc d'indemnités de l'assurance-chômage lorsqu'il n'avait pas de mission. Il ressort également du jugement attaqué que le recourant est lourdement endetté.</w:t>
      </w:r>
    </w:p>
    <w:p>
      <w:r>
        <w:t>Sous l'angle de la garantie du droit au respect de sa vie familiale, la femme du recourant, ses filles majeures et ses petits-enfants vivent en Macédoine du Nord. Son fils, également majeur, vit quant à lui au Danemark. Il n'a ainsi pas de parent proche en Suisse, à l'exception de cousins et cousines, de sorte qu'il ne saurait se prévaloir d'un droit à la protection de sa vie familiale.</w:t>
      </w:r>
    </w:p>
    <w:p>
      <w:r>
        <w:t>Par ailleurs, il apparaît douteux qu'il puisse se prévaloir d'un droit au respect de sa vie privée au sens de l' art. 8 par. 1 CEDH . Cette question peut cependant demeurer ouverte dès lors que la cour cantonale a jugé à bon droit que l'intérêt public à son éloignement l'emportait sur son intérêt privé à demeurer en Suisse (cf.</w:t>
      </w:r>
    </w:p>
    <w:p>
      <w:r>
        <w:t>infra consid. 2.4).</w:t>
      </w:r>
    </w:p>
    <w:p>
      <w:r>
        <w:rPr>
          <w:b/>
        </w:rPr>
        <w:t>E. 2.4.1</w:t>
      </w:r>
    </w:p>
    <w:p>
      <w:r>
        <w:t>En rapport avec l'intérêt privé du recourant à demeurer en Suisse, il sied de tenir compte du fait qu'il y a passé la majeure partie de sa vie, soit 39 ans, et qu'il y travaille actuellement. Il dit également y avoir tous ses amis. Cela étant, il y a lieu de relativiser son intérêt à rester en Suisse, dès lors qu'il n'y a pas de parents proches, à l'exception de cousins et cousines. En outre, son intégration professionnelle n'est que partielle, dans la mesure où, même s'il a récemment retrouvé du travail après une période de chômage, il ne s'agit que de missions temporaires.</w:t>
      </w:r>
    </w:p>
    <w:p>
      <w:r>
        <w:t>Pour ce qui est de la réintégration du recourant dans son pays d'origine, celle-ci ne devrait pas être difficile dès lors que sa femme, ses filles majeures et ses petits-enfants y vivent. Il convient en outre de souligner qu'il entretient des contacts avec eux, puisqu'il leur envoie régulièrement de l'argent et se rend plusieurs fois par année en Macédoine du Nord. Par ailleurs, c'est en vain que le recourant soutient qu'il lui serait impossible d'y retrouver un travail, compte tenu de son âge et de son manque de contact dans ce pays. Certes, la bonne réputation qu'il dit avoir en Suisse ne lui sera pas d'une grande aide, mais les compétences et connaissances qu'il a acquises dans divers domaines sont universelles, ce que le recourant reconnaît lui-même. Par conséquent, elles suffisent à pallier le fait qu'il ne disposerait pas de contacts professionnels dans son pays d'origine, de sorte que sa réintégration professionnelle n'apparaît pas impossible malgré son âge.</w:t>
      </w:r>
    </w:p>
    <w:p>
      <w:r>
        <w:t>Enfin, le recourant soutient que son intérêt privé à demeurer en Suisse réside essentiellement dans le fait qu'il y exerce une activité dans le but de subvenir à ses besoins et à ceux de sa famille. Il ne s'agit cependant pas d'un élément suffisamment pertinent pour renforcer son intérêt privé à demeurer dans notre pays, étant rappelé qu'une situation économique potentiellement plus favorable en Suisse que dans le pays d'origine n'est pas un motif empêchant l'expulsion (arrêts 6B_751/2023 du 10 septembre 2024 consid. 2.2; 6B_1029/2023 du 22 février 2024 consid. 4.9.2; 6B_849/2022 du 21 juin 2023 consid. 5.3.3). Comme cela a d'ailleurs été évoqué précédemment, le fait que le recourant envoie régulièrement de l'argent à sa famille est tout au plus révélateur du lien qu'il entretient avec celle-ci et, par conséquent, des perspectives de réinsertion dans son pays d'origine.</w:t>
      </w:r>
    </w:p>
    <w:p>
      <w:r>
        <w:rPr>
          <w:b/>
        </w:rPr>
        <w:t>E. 2.4.2</w:t>
      </w:r>
    </w:p>
    <w:p>
      <w:r>
        <w:t>Quoi qu'en dise le recourant, les intérêts publics présidant à son expulsion sont importants, compte tenu de la gravité de l'infraction qu'il a commise et de la durée dans laquelle ses agissements s'inscrivent. En effet, il a agi de façon systématique sur une période de neuf ans et demi, causant à l'État un préjudice considérable de plus de 169'000 francs. De surcroît, le recourant, qui était donc installé dans la délinquance, n'en est pas sorti de son plein gré, puisque seule l'enquête des services sociaux a permis de mettre fin à ses agissements. Enfin, dans la mesure où il se prévaut de son absence d'antécédent, on rappellera qu'elle ne permet cependant pas de retenir que le risque qu'il récidive est nul.</w:t>
      </w:r>
    </w:p>
    <w:p>
      <w:r>
        <w:t>Par ailleurs, la peine privative de liberté à laquelle le recourant a été condamné dépasse le seuil d'une année, ce qui pourrait permettre une révocation de son autorisation d'établissement sur la base de l' art. 63 al. 1 let. a LEI</w:t>
      </w:r>
    </w:p>
    <w:p>
      <w:r>
        <w:t>cum 62 al. 1 let. b LEI (cf. ATF 139 I 145 consid. 2.1, selon lequel constitue une "peine privative de liberté de longue durée" au sens de l'art. 62 al. 1 let. b LEtr [depuis le 1er janvier 2019: LEI], toute peine dépassant un an d'emprisonnement; arrêts 6B_627/2024 du 8 octobre 2024 consid.1.5.2; 6B_1256/2023 du 19 avril 2024 consid. 4.8; 6B_470/2023 du 20 septembre 2023 consid 6.6.1).</w:t>
      </w:r>
    </w:p>
    <w:p>
      <w:r>
        <w:rPr>
          <w:b/>
        </w:rPr>
        <w:t>E. 2.4.3</w:t>
      </w:r>
    </w:p>
    <w:p>
      <w:r>
        <w:t>En définitive, compte tenu de la gravité de l'infraction commise et de la longue période dans laquelle elle s'inscrit, de l'intégration mitigée du recourant en Suisse et des perspectives de réinsertion dans son pays d'origine, où vivent notamment sa femme, deux de ses filles et ses petits-enfants, la cour cantonale n'a pas violé le droit fédéral en considérant que les intérêts publics à l'expulsion du recourant l'emportaient sur son intérêt privé à demeurer en Suisse.</w:t>
      </w:r>
    </w:p>
    <w:p>
      <w:r>
        <w:t>Pour le surplus, le recourant ne remet pas en cause la durée d'expulsion de cinq ans prononcée à son encontre ( art. 42 al. 2 LTF ) qui, au demeurant, correspond au minimum légal. Partant, l'autorité précédente n'a pas méconnu l' art. 66a CP , ni violé le principe de la proportionnalité en prononçant l'expulsion du recourant.</w:t>
      </w:r>
    </w:p>
    <w:p>
      <w:r>
        <w:rPr>
          <w:b/>
        </w:rPr>
        <w:t>E. 2.5</w:t>
      </w:r>
    </w:p>
    <w:p>
      <w:r>
        <w:t>Le recourant conclut à la suppression de son inscription au SIS. Son recours sur ce point étant dépendant de son expulsion qui a été confirmée, cette critique est irrecevable. Pour le surplus, il ne formule aucun grief relatif à l'inscription au SIS en tant que telle.</w:t>
      </w:r>
    </w:p>
    <w:p>
      <w:r>
        <w:rPr>
          <w:b/>
        </w:rPr>
        <w:t>E. 2.6</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