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703/2022 vom 13. Juni 2022</w:t>
      </w:r>
    </w:p>
    <w:p>
      <w:r>
        <w:t>Bundesgericht, 2022-06-13, FR</w:t>
      </w:r>
    </w:p>
    <w:p>
      <w:r>
        <w:rPr>
          <w:b/>
        </w:rPr>
        <w:t xml:space="preserve">Quelle: </w:t>
      </w:r>
      <w:r>
        <w:t>https://mcp.opencaselaw.ch/entscheid/bger_6B_703_2022</w:t>
      </w:r>
    </w:p>
    <w:p>
      <w:r>
        <w:t>FR: TF 6B 703/2022 du 13 juin 2022</w:t>
      </w:r>
    </w:p>
    <w:p>
      <w:r>
        <w:t>IT: TF 6B 703/2022 del 13 giugno 2022</w:t>
      </w:r>
    </w:p>
    <w:p>
      <w:pPr>
        <w:pStyle w:val="Heading2"/>
      </w:pPr>
      <w:r>
        <w:t>Regeste</w:t>
      </w:r>
    </w:p>
    <w:p>
      <w:r>
        <w:t>Traitement institutionnel (art. 59 CP): irrecevabilité du recours en matière pénale | Droit pénal (en général)</w:t>
      </w:r>
    </w:p>
    <w:p>
      <w:pPr>
        <w:pStyle w:val="Heading2"/>
      </w:pPr>
      <w:r>
        <w:t>Erwägungen</w:t>
      </w:r>
    </w:p>
    <w:p>
      <w:r>
        <w:rPr>
          <w:b/>
        </w:rPr>
        <w:t>E. 1</w:t>
      </w:r>
    </w:p>
    <w:p>
      <w:r>
        <w:t>Par arrêt du 2 mai 2022, la Chambre des recours pénale du Tribunal cantonal vaudois a déclaré irrecevable le recours formé par A.________ contre la décision rendue le 14 mars 2022 par l'Office d'exécution des peines du canton de Vaud (OEP) ordonnant la poursuite du placement institutionnel du prénommé au sein de l'Etablissement B.________, dès le 16 mars 2022, et la poursuite du traitement thérapeutique entrepris auprès du service médical de l'Etablissement B.________.</w:t>
      </w:r>
    </w:p>
    <w:p>
      <w:r>
        <w:rPr>
          <w:b/>
        </w:rPr>
        <w:t>E. 2</w:t>
      </w:r>
    </w:p>
    <w:p>
      <w:r>
        <w:t>A.________ forme un recours en matière pénale au Tribunal fédéral à l'encontre de l'arrêt précité.</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l'espèce, le recourant ne discute nullement le motif d'irrecevabilité retenu par la cour cantonale en application de l' art. 385 CPP . Il se limite essentiellement à prétendre que la situation qu'il vit serait injuste et illégale sous l'angle de l' art. 59 CP , et qu'il devrait être libéré immédiatement. On ne saurait y voir une critique topique, motivée à satisfaction de droit, de la décision attaquée. Il est ainsi manifeste que les écritures du recourant ne répondent pas aux exigences de motivation d'un recours en matière pénale au Tribunal fédéral (art. 42 al. 2 et 106 al. 2 LTF).</w:t>
      </w:r>
    </w:p>
    <w:p>
      <w:r>
        <w:rPr>
          <w:b/>
        </w:rPr>
        <w:t>E. 4</w:t>
      </w:r>
    </w:p>
    <w:p>
      <w:r>
        <w:t>Au vu de ce qui précède, le recours doit être déclaré irrecevable en application de l' art. 108 al. 1 let. b LTF . Le présent arrêt est exceptionnellement rendu sans frais (art. 66 al. 1, 2e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