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6B_702/2019 vom 12. Juli 2019</w:t>
      </w:r>
    </w:p>
    <w:p>
      <w:r>
        <w:t>Bundesgericht, 2019-07-12, FR</w:t>
      </w:r>
    </w:p>
    <w:p>
      <w:r>
        <w:rPr>
          <w:b/>
        </w:rPr>
        <w:t xml:space="preserve">Quelle: </w:t>
      </w:r>
      <w:r>
        <w:t>https://mcp.opencaselaw.ch/entscheid/bger_6B_702_2019</w:t>
      </w:r>
    </w:p>
    <w:p>
      <w:r>
        <w:t>FR: TF 6B_702/2019 du 12 juillet 2019</w:t>
      </w:r>
    </w:p>
    <w:p>
      <w:r>
        <w:t>IT: TF 6B_702/2019 del 12 luglio 2019</w:t>
      </w:r>
    </w:p>
    <w:p>
      <w:pPr>
        <w:pStyle w:val="Heading2"/>
      </w:pPr>
      <w:r>
        <w:t>Erwägungen</w:t>
      </w:r>
    </w:p>
    <w:p>
      <w:r>
        <w:rPr>
          <w:b/>
        </w:rPr>
        <w:t>E. 1</w:t>
      </w:r>
    </w:p>
    <w:p>
      <w:r>
        <w:t>Par acte daté du 11 juin 2019, X.________ forme un recours en matière pénale au Tribunal fédéral contre une ordonnance du 22 mai 2019, par laquelle un juge unique de la Chambre pénale du Tribunal cantonal valaisan a déclaré irrecevable - les sûretés requises en application de l' art. 383 al. 1 CPP n'ayant pas été fournies - le recours formé par X.________ contre une ordonnance de non-entrée en matière du 15 mars 2019 émanant de l'Office central du Ministère public valaisan. Il requiert le bénéfice de l'assistance judiciaire.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le recourant émet de vagues critiques non étayées à l'adresse du Juge cantonal qui a statué et se plaint que des preuves (enregistrements de caméras de surveillance) qu'il aurait requises n'auraient pas été administrées. Il ne soutient d'aucune manière avoir requis le bénéfice de l'assistance judiciaire au niveau cantonal et que cela lui aurait été refusé à tort. On ne discerne ainsi dans son écriture aucune motivation topique, soit aucune discussion des raisons pour lesquelles l'autorité de dernière instance cantonale a déclaré le recours irrecevable. La motivation du recours est manifestement insuffisante. Le recours doit être écarté en application de l' art. 108 al. 1 let. b LTF .</w:t>
      </w:r>
    </w:p>
    <w:p>
      <w:r>
        <w:rPr>
          <w:b/>
        </w:rPr>
        <w:t>E. 3</w:t>
      </w:r>
    </w:p>
    <w:p>
      <w:r>
        <w:t>Le recours était d'emblée manifestement dénué de chances de succès. L'assistance judiciaire doit être refusée ( art. 64 al. 1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