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702/2013 vom 26. November 2013</w:t>
      </w:r>
    </w:p>
    <w:p>
      <w:r>
        <w:t>Bundesgericht, 2013-11-26, FR</w:t>
      </w:r>
    </w:p>
    <w:p>
      <w:r>
        <w:rPr>
          <w:b/>
        </w:rPr>
        <w:t xml:space="preserve">Quelle: </w:t>
      </w:r>
      <w:r>
        <w:t>https://mcp.opencaselaw.ch/entscheid/bger_6B_702_2013</w:t>
      </w:r>
    </w:p>
    <w:p>
      <w:r>
        <w:t>FR: TF 6B 702/2013 du 26 novembre 2013</w:t>
      </w:r>
    </w:p>
    <w:p>
      <w:r>
        <w:t>IT: TF 6B 702/2013 del 26 novembre 2013</w:t>
      </w:r>
    </w:p>
    <w:p>
      <w:pPr>
        <w:pStyle w:val="Heading2"/>
      </w:pPr>
      <w:r>
        <w:t>Regeste</w:t>
      </w:r>
    </w:p>
    <w:p>
      <w:r>
        <w:t>Procédure, principe d'accusation | Droit pénal (en général)</w:t>
      </w:r>
    </w:p>
    <w:p>
      <w:pPr>
        <w:pStyle w:val="Heading2"/>
      </w:pPr>
      <w:r>
        <w:t>Erwägungen</w:t>
      </w:r>
    </w:p>
    <w:p>
      <w:r>
        <w:rPr>
          <w:b/>
        </w:rPr>
        <w:t>E. 1</w:t>
      </w:r>
    </w:p>
    <w:p>
      <w:r>
        <w:t>Le recourant se plaint d'une mauvaise application de l' art. 344 CPP . Il soutient que cette disposition n'est applicable qu'aux débats de première instance, et non en procédure d'appel. Partant, la cour cantonale ne pouvait modifier la qualification des faits retenus dans l'acte d'accusation et le condamner pour rixe (en lieu et place d'agression).</w:t>
      </w:r>
    </w:p>
    <w:p>
      <w:r>
        <w:rPr>
          <w:b/>
        </w:rPr>
        <w:t>E. 1.1</w:t>
      </w:r>
    </w:p>
    <w:p>
      <w:r>
        <w:t>Le tribunal est lié par l'état de fait décrit dans l'acte d'accusation, mais peut s'écarter de l'appréciation juridique qu'en fait le ministère public ( art. 350 al. 1 CPP ), à condition d'en informer les parties présentes et de les inviter à se prononcer ( art. 344 CPP ; cf. MARTIN SCHUBARTH, in Commentaire romand, Code de procédure pénale suisse, 2011, n° 2 ad art. 350 CPP ; PIERRE DE PREUX, in Commentaire romand, Code de procédure pénale suisse, 2011, n° 11 ad art. 344 CPP ).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 art. 344 CP ne sera pas applicable ( MOREILLON/PAREIN-REYMOND, Petit Commentaire du Code de procédure pénale, 2013, n° 4 ad art. 344 CPP ).</w:t>
      </w:r>
    </w:p>
    <w:p>
      <w:r>
        <w:rPr>
          <w:b/>
        </w:rPr>
        <w:t>E. 1.2</w:t>
      </w:r>
    </w:p>
    <w:p>
      <w:r>
        <w:t>Selon l' art. 379 CPP , sauf disposition spéciale, les dispositions générales du présent code s'appliquent par analogie à la procédure de recours. C'est valable principalement pour les principes généraux ( art. 3 ss CPP ), les règles générales de procédure ( art. 66 ss CPP ), les règles relatives aux moyens de preuve ( art. 139 ss CPP ), tout comme pour la phase de la poursuite des débats ( art. 335 ss CPP ) (cf. NIKLAUS SCHMID, Schweizerische Strafprozessordnung, Praxiskommentar, 2009, n° 1 ad art. 379 CPP ; MOREILLON/PAREIN-REYMOND, op. cit., n° 2 ad art. 379 CPP ). En outre, l' art. 405 CPP prévoit que les dispositions sur les débats de première instance s'appliquent par analogie aux débats d'appel. Figurant dans le chapitre " des débats " dans la section relative à la procédure probatoire, l' art. 344 CPP est dès lors applicable à la procédure d'appel. La juridiction d'appel pourra donc modifier la qualification juridique retenue dans l'acte d'accusation à la condition d'en informer les parties. Il a du reste déjà été admis qu'elle pouvait donner au ministère public la possibilité de modifier les faits exposés dans l'acte d'accusation en application de l' art. 333 al. 1 CPP (arrêt 6B_777/2011 du 10 avril 2012, consid. 2; NIKLAUS SCHMID, op. cit., n° 4 ad art. 333 CPP ).</w:t>
      </w:r>
    </w:p>
    <w:p>
      <w:r>
        <w:rPr>
          <w:b/>
        </w:rPr>
        <w:t>E. 1.3</w:t>
      </w:r>
    </w:p>
    <w:p>
      <w:r>
        <w:t>En l'espèce, les conditions posées à la modification de la qualification juridique sont réalisées. Les faits retenus dans l'acte d'accusation suffisaient pour fonder la condamnation pour participation à une rixe, cette infraction étant subsidiaire à l'agression. Pour le surplus, le recourant a été informé par la direction de la procédure quelques mois avant la tenue de l'audience d'appel que la juridiction d'appel ferait application de l' art. 344 CPP et examinerait si les éléments constitutifs de la rixe étaient réalisés. Au demeurant, lors des débats de première instance, le recourant avait plaidé la rixe en se fondant sur l'état de fait décrit par l'acte d'accusation. La cour cantonale n'a donc pas violé l' art. 344 CP en modifiant la qualification juridique retenue dans l'acte d'accusation. Le grief du recourant doit être rejeté.</w:t>
      </w:r>
    </w:p>
    <w:p>
      <w:r>
        <w:rPr>
          <w:b/>
        </w:rPr>
        <w:t>E. 2</w:t>
      </w:r>
    </w:p>
    <w:p>
      <w:r>
        <w:t>Le recourant invoque encore le principe de l'autorité de l'arrêt de renvoi.</w:t>
      </w:r>
    </w:p>
    <w:p>
      <w:r>
        <w:rPr>
          <w:b/>
        </w:rPr>
        <w:t>E. 2.1</w:t>
      </w:r>
    </w:p>
    <w:p>
      <w:r>
        <w:t>Ce principe, que prévoyait expressément l'art. 66 al. 1 aOJ, est un principe juridique qui demeure applicable sous la LTF ( ATF 135 III 334 consid. 2 p. 335 et les arrêts cités). 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131 III 91 consid. 5.2 p. 94; 104 IV 276 consid. 3d p. 277/278; cf. aussi arrêt 6B_440/2013 du 27 août 2013 consid. 1.1). Lorsque l'admission du recours en matière pénale conduit à l'acquittement sur un chef d'accusation, le droit fédéral n'exclut pas que l'accusé soit, pour les mêmes faits, reconnu coupable d'une autre infraction ( ATF 124 IV 145 consid. 1 p. 146; 123 IV 9 consid. 2f p. 17; 113 IV 68 consid. 2c p. 71).</w:t>
      </w:r>
    </w:p>
    <w:p>
      <w:r>
        <w:rPr>
          <w:b/>
        </w:rPr>
        <w:t>E. 2.2</w:t>
      </w:r>
    </w:p>
    <w:p>
      <w:r>
        <w:t>En l'espèce, le Tribunal fédéral a considéré que la décision attaquée violait le droit fédéral en tant qu'elle considérait que l'attaque du recourant était unilatérale et qu'elle reconnaissait celui-ci coupable d'agression. Il n'a pas exclu la condamnation du recourant pour une autre infraction. Au vu des motifs de l'arrêt fédéral, la cour cantonale était autorisée à condamner le recourant pour rixe, à la condition de respecter les exigences posées à l' art. 344 CPP , ce qu'elle a fait (cf. consid. 1.3). Le grief soulevé par le recourant doit donc être rejeté.</w:t>
      </w:r>
    </w:p>
    <w:p>
      <w:r>
        <w:rPr>
          <w:b/>
        </w:rPr>
        <w:t>E. 3</w:t>
      </w:r>
    </w:p>
    <w:p>
      <w:r>
        <w:t>Enfin, le recourant demande que sa peine soit réduite en raison de la libération du chef d'accusation de rixe. Vu l'issue du recours, il n'y a pas lieu d'examiner ce grief.</w:t>
      </w:r>
    </w:p>
    <w:p>
      <w:r>
        <w:rPr>
          <w:b/>
        </w:rPr>
        <w:t>E. 4</w:t>
      </w:r>
    </w:p>
    <w:p>
      <w:r>
        <w:t>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