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6B_6/2015 vom 23. März 2016</w:t>
      </w:r>
    </w:p>
    <w:p>
      <w:r>
        <w:t>Bundesgericht, 2016-03-23, FR</w:t>
      </w:r>
    </w:p>
    <w:p>
      <w:r>
        <w:rPr>
          <w:b/>
        </w:rPr>
        <w:t xml:space="preserve">Quelle: </w:t>
      </w:r>
      <w:r>
        <w:t>https://mcp.opencaselaw.ch/entscheid/bger_6B_6_2015</w:t>
      </w:r>
    </w:p>
    <w:p>
      <w:r>
        <w:t>FR: TF 6B_6/2015 du 23 mars 2016</w:t>
      </w:r>
    </w:p>
    <w:p>
      <w:r>
        <w:t>IT: TF 6B_6/2015 del 23 marzo 2016</w:t>
      </w:r>
    </w:p>
    <w:p>
      <w:pPr>
        <w:pStyle w:val="Heading2"/>
      </w:pPr>
      <w:r>
        <w:t>Erwägungen</w:t>
      </w:r>
    </w:p>
    <w:p>
      <w:r>
        <w:rPr>
          <w:b/>
        </w:rPr>
        <w:t>E. 1</w:t>
      </w:r>
    </w:p>
    <w:p>
      <w:r>
        <w:t>La recourante se plaint d'une violation de son droit d'être entendue et de son droit à la preuve. Elle reproche à la cour cantonale d'avoir rejeté sa requête tendant à l'audition de deux témoins. Selon la recourante, ceux-ci devraient "</w:t>
      </w:r>
    </w:p>
    <w:p>
      <w:r>
        <w:t>s'exprimer sur le comportement de [l'intimé] à l'égard de B.________ " et confirmer "</w:t>
      </w:r>
    </w:p>
    <w:p>
      <w:r>
        <w:t>l'impasse dans laquelle [la recourante se serait] trouvée dans ses demandes auprès du Grand Théâtre de Genève et les conséquences qui en ont résulté pour elle, sur le plan moral ".</w:t>
      </w:r>
    </w:p>
    <w:p>
      <w:r>
        <w:rPr>
          <w:b/>
        </w:rPr>
        <w:t>E. 1.1</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(arrêts 6B_614/2012 du 15 février 2013 consid. 3.2.3; 6B_484 2012 du 11 décembre 2012 consid. 1.2 et les références citées).</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restreint de l'arbitraire (cf. ATF 131 I 153 consid. 3 p. 157; 124 I 208 consid. 4a).</w:t>
      </w:r>
    </w:p>
    <w:p>
      <w:r>
        <w:rPr>
          <w:b/>
        </w:rPr>
        <w:t>E. 1.2</w:t>
      </w:r>
    </w:p>
    <w:p>
      <w:r>
        <w:t>Pour la cour cantonale, il est établi que la recourante a été confrontée à un refus péremptoire de la part de l'intimé. Elle a admis par ailleurs que la recourante avait pu ressentir un sentiment d'injustice et d'impuissance (arrêt attaqué p. 11). Lors de la fixation de la peine, elle a tenu compte du contexte particulier dans lequel le courrier incriminé avait été rédigé, de la frustration et de la déception que la recourante semblait avoir sincèrement ressenties (arrêt attaqué p. 17). Dans ces conditions, le Tribunal fédéral ne voit pas en quoi les témoignages requis pourraient influer sur l'issue du jugement. Les griefs de la recourante tirés de la violation de son droit à la preuve et de son droit d'être entendue doivent donc être rejetés.</w:t>
      </w:r>
    </w:p>
    <w:p>
      <w:r>
        <w:rPr>
          <w:b/>
        </w:rPr>
        <w:t>E. 2</w:t>
      </w:r>
    </w:p>
    <w:p>
      <w:r>
        <w:t>La recourante conteste sa condamnation pour diffamation.</w:t>
      </w:r>
    </w:p>
    <w:p>
      <w:r>
        <w:rPr>
          <w:b/>
        </w:rPr>
        <w:t>E. 2.1</w:t>
      </w:r>
    </w:p>
    <w:p>
      <w:r>
        <w:t>La cour cantonale a admis que la recourante s'était rendue coupable de diffamation. Elle a relevé que le courrier incriminé accusait l'intimé, qui avait travaillé en Allemagne, de vouloir imposer sa loi et une ligne de conduite que lui seul connaissait, de faire montre d'autoritarisme et de se comporter comme « un système totalitaire de l'époque hitlérienne». Selon la cour cantonale, en traitant ainsi l'intimé, la recourante l'a assimilé à un dirigeant « nazi ». Or, celui qui se comporte comme un haut-cadre du pouvoir national-socialiste, compte tenu des horreurs bien connues dont ce régime a été responsable, n'est pas une personne honorable. En outre, la cour cantonale a considéré que la recourante avait traité l'intimé de personne malhonnête en affirmant que celui-ci faisait « fi des lois » (jugement attaqué p. 13). S'agissant des preuves libératoires ( art. 173 ch. 2 et 3 CP ), elle a relevé que la recourante n'avait pas apporté la preuve que l'intimé avait, vu son long parcours professionnel en Allemagne, employé des méthodes nazies (arrêt attaqué p. 14).</w:t>
      </w:r>
    </w:p>
    <w:p>
      <w:r>
        <w:t>La recourante reproche à la cour cantonale de ne pas avoir distingué entre l'allégation de fait et le jugement de valeur. Elle soutient que la comparaison avec un système totalitaire de l'époque hitlérienne, qui lui était venue à l'esprit étant donné la carrière précédente de l'intéressé en Allemagne, ne relèverait pas du fait, mais du jugement de valeur. Elle aurait uniquement porté un jugement de valeur négatif sur les méthodes de gestion de l'intimé, sans tisser aucun lien entre la personne de l'intimé, ses idées ou ses visions artistiques et les atrocités du régime nazi. N'ayant émis qu'un jugement de valeur, elle ne saurait être condamnée pour diffamation.</w:t>
      </w:r>
    </w:p>
    <w:p>
      <w:r>
        <w:rPr>
          <w:b/>
        </w:rPr>
        <w:t>E. 2.2</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w:t>
      </w:r>
    </w:p>
    <w:p>
      <w:r>
        <w:t>Cette disposition protège la réputation d'être un homme honorable, c'est-à-dire de se comporter comme un homme digne a coutume de le faire selon les conceptions généralement reçues. Il faut donc que l'atteinte fasse apparaître la personne visée comme méprisable ( ATF 137 IV 313 consid. 2.1.1 p. 315; 119 IV 44 consid. 2a p. 47 et les arrêts cités).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 ATF 119 IV 44 consid. 2a p. 47).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 ATF 137 IV 313 consid. 2.1.4 p. 316 s.).</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 ATF 137 IV 313 consid. 2.1.3 p. 315 s.). Est notamment attentatoire à l'honneur le fait d'assimiler une personne à un parti politique que l'histoire a rendu méprisable ou de suggérer qu'elle a de la sympathie pour le régime nazi ( ATF 137 IV 313 consid. 2.1.1 p. 315; 121 IV 76 consid. 2a/bb p. 82). Si le contenu d'un message relève de la constatation de fait, la détermination du sens qu'il convient d'attribuer audit message (en se plaçant dans la perception que devrait en avoir le destinataire non prévenu) constitue une question de droit ( ATF 137 IV 313 consid. 2.1.3 p. 316).</w:t>
      </w:r>
    </w:p>
    <w:p>
      <w:r>
        <w:t>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 ATF 117 IV 27 consid. 2c p. 29 et les références citées). La diffamation suppose une allégation de fait, et non pas un simple jugement de valeur ( ATF 117 IV 27 consid. 2c p. 29 et la jurisprudence citée). Si l'on ne discerne qu'un jugement de valeur offensant, la diffamation est exclue et il faut appliquer la disposition réprimant l'injure ( art. 177 CP ), qui revêt un caractère subsidiaire.</w:t>
      </w:r>
    </w:p>
    <w:p>
      <w:r>
        <w:t>Du point de vue subjectif, il suffit que l'auteur ait eu conscience du caractère attentatoire à l'honneur de ses propos et qu'il les ait néanmoins proférés; il n'est pas nécessaire qu'il ait eu la volonté de blesser la personne visée ( ATF 119 IV 44 consid. 2a p. 47 et la jurisprudence citée).</w:t>
      </w:r>
    </w:p>
    <w:p>
      <w:r>
        <w:rPr>
          <w:b/>
        </w:rPr>
        <w:t>E. 3.1</w:t>
      </w:r>
    </w:p>
    <w:p>
      <w:r>
        <w:t>La lettre du 2 novembre 2010 contient l'affirmation que l'intimé se comportait comme s'il "</w:t>
      </w:r>
    </w:p>
    <w:p>
      <w:r>
        <w:t>était seul maître à bord, prenant des décisions de manière unilatérale et faisait fi de toute l'organisation qui entourait le Grand Théâtre, [....] ainsi que de la Ville de Genève "; en outre, on peut lire que l'intimé "</w:t>
      </w:r>
    </w:p>
    <w:p>
      <w:r>
        <w:t>semblait vraiment vouloir imposer sa loi, ainsi qu'une ligne de conduite que lui seul connaît et qui doit être respectée sans condition ". Par ces termes, la recourante critique le refus de l'intimé de recevoir B.________ sur la scène du Grand Théâtre et met en cause ses méthodes de gestion, qu'elle qualifie d'autoritaires, voire d'arbitraires. Un tel reproche porte sur l'activité professionnelle de l'intimé. La recourante rabaisse l'intimé en sa qualité de directeur de théâtre, mais non en sa qualité d'homme. Dans cette mesure, les critiques susmentionnées ne sont pas propres à porter atteinte à la considération de l'intimé. La condamnation pour diffamation pour ces propos est donc exclue.</w:t>
      </w:r>
    </w:p>
    <w:p>
      <w:r>
        <w:rPr>
          <w:b/>
        </w:rPr>
        <w:t>E. 3.2</w:t>
      </w:r>
    </w:p>
    <w:p>
      <w:r>
        <w:t>La recourante écrit également que l'intimé prenait des décisions de manière unilatérale, "</w:t>
      </w:r>
    </w:p>
    <w:p>
      <w:r>
        <w:t>faisant fi des lois " . Par là, elle n'accuse pas l'intimé d'avoir commis des infractions. L'accusation de violer les lois ne doit pas être prise au pied de la lettre, mais comme l'expression d'un jugement de valeur. La recourante veut dire que l'intimé avait une mainmise totale sur la culture. Elle émet un jugement de valeur quant aux méthodes de gestion de l'intimé. Dans la mesure où ce jugement de valeur est lié à l'activité professionnelle et qu'il ne fait pas apparaître l'intimé comme méprisable, il n'y a pas atteinte à l'honneur et, donc, de diffamation.</w:t>
      </w:r>
    </w:p>
    <w:p>
      <w:r>
        <w:rPr>
          <w:b/>
        </w:rPr>
        <w:t>E. 3.3</w:t>
      </w:r>
    </w:p>
    <w:p>
      <w:r>
        <w:t>Enfin, la recourante assimile le comportement de l'intimé à "</w:t>
      </w:r>
    </w:p>
    <w:p>
      <w:r>
        <w:t>un système totalitaire de l'époque hitlérienne ". Cette comparaison avec le régime hitlérien vise l'activité professionnelle de l'intimé. En principe, les attaques qui mettent en cause les aptitudes professionnelles d'une personne ne sont pas constitutives d'atteinte à l'honneur. En l'espèce, la critique émise par la recourante dépasse toutefois la réputation professionnelle et touche l'honneur de l'intimé. Comme le relève la cour cantonale, le régime hitlérien est connu pour avoir pratiqué la censure, la manipulation des masses et la propagande, et ce dans le but de soutenir l'idéologie national-socialiste et les atrocités de ce régime. Compte tenu des horreurs bien connues dont le régime hitlérien a été responsable, la référence au nazisme et à Hitler éveille un sentiment de mépris. En comparant les méthodes de gestion de l'intimé à celles de l'époque hitlérienne, la recourante a donc rabaissé l'intimé en tant qu'homme (et non pas seulement en tant que directeur de théâtre). Elle a ainsi porté atteinte à son honneur.</w:t>
      </w:r>
    </w:p>
    <w:p>
      <w:r>
        <w:t>C'est toutefois à juste titre que la recourante soutient qu'elle a émis un jugement de valeur et qu'elle n'a pas allégué un fait. Par la référence au régime hitlérien, elle ne fait pas de lien factuel entre la personne de l'intimé (ses actes, ses convictions, ses sympathies politiques) et le régime nazi. En particulier, elle ne reproche pas à l'intimé d'employer des " méthodes nazies " ni de soutenir l'idéologie national-socialiste et les atrocités commises par ce régime. Dans ce sens, le présent cas se distingue de l' ATF 137 IV 313 , où l'accusé reprochait à une personnalité politique d'avoir de la sympathie pour le régime nazi. Dans la mesure où la recourante a émis un jugement de valeur et n'a pas allégué un fait, toute diffamation est exclue. Le recours doit dès lors être admis sur ce point, l'arrêt attaqué annulé et la cause renvoyée à la cour cantonale afin qu'elle rende un nouveau jugement. Il incombera toutefois à la cour cantonale d'examiner si ce comportement peut être puni pour injure (cf. consid. 2.2, 4e paragraphe), notamment au regard de l'acte d'accusation (cf. arrêt 6B_702/2013 du 26 novembre 2013).</w:t>
      </w:r>
    </w:p>
    <w:p>
      <w:r>
        <w:rPr>
          <w:b/>
        </w:rPr>
        <w:t>E. 4</w:t>
      </w:r>
    </w:p>
    <w:p>
      <w:r>
        <w:t>La recourante requiert une indemnité en application de l' art. 429 al. 1 let. a CPP .</w:t>
      </w:r>
    </w:p>
    <w:p>
      <w:r>
        <w:t>Vu l'issue du recours, ce grief devient sans objet. Il appartiendra à la cour cantonale de se prononcer sur cette question dans son nouveau jugement.</w:t>
      </w:r>
    </w:p>
    <w:p>
      <w:r>
        <w:rPr>
          <w:b/>
        </w:rPr>
        <w:t>E. 5</w:t>
      </w:r>
    </w:p>
    <w:p>
      <w:r>
        <w:t>Le recours doit être admis, l'arrêt attaqué doit être annulé et la cause doit être renvoyée à la cour cantonale pour nouveau jugement.</w:t>
      </w:r>
    </w:p>
    <w:p>
      <w:r>
        <w:t>Il n'y a pas lieu de percevoir des frais ( art. 66 al. 1 LTF ).</w:t>
      </w:r>
    </w:p>
    <w:p>
      <w:r>
        <w:t>La recourante peut prétendre à une indemnité de dépens, à la charge pour moitié chacun, d'une part, du canton de Genève, d'autre part de l'intimé ( art. 68 al. 1 et 2 LTF ).</w:t>
      </w:r>
    </w:p>
    <w:p>
      <w:r>
        <w:t>Vu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