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6B_698/2023 vom 6. Juli 2023</w:t>
      </w:r>
    </w:p>
    <w:p>
      <w:r>
        <w:t>Bundesgericht, 2023-07-06, DE</w:t>
      </w:r>
    </w:p>
    <w:p>
      <w:r>
        <w:rPr>
          <w:b/>
        </w:rPr>
        <w:t xml:space="preserve">Quelle: </w:t>
      </w:r>
      <w:r>
        <w:t>https://mcp.opencaselaw.ch/entscheid/bger_6B_698_2023</w:t>
      </w:r>
    </w:p>
    <w:p>
      <w:r>
        <w:t>FR: TF 6B_698/2023 du 6 juillet 2023</w:t>
      </w:r>
    </w:p>
    <w:p>
      <w:r>
        <w:t>IT: TF 6B_698/2023 del 6 luglio 2023</w:t>
      </w:r>
    </w:p>
    <w:p>
      <w:pPr>
        <w:pStyle w:val="Heading2"/>
      </w:pPr>
      <w:r>
        <w:t>Erwägungen</w:t>
      </w:r>
    </w:p>
    <w:p>
      <w:r>
        <w:rPr>
          <w:b/>
        </w:rPr>
        <w:t>E. 1.1</w:t>
      </w:r>
    </w:p>
    <w:p>
      <w:r>
        <w:t>Das Bundesgericht vereinigt mehrere Verfahren, wenn sie in einem engen sachlichen Zusammenhang stehen, namentlich wenn sie sich gegen denselben Entscheid richten und die gleichen Parteien sowie ähnliche oder gleiche Rechtsfragen betreffen (vgl. BGE 133 IV 215 E. 1; 126 V 283 E. 1). Vorliegend richten sich die Beschwerde 6B_698/2023 und das Revisionsgesuch 6F_6/2023 nicht gegen dasselbe Urteil. Weiter stellen sich im Revisionsverfahren gegen das kantonale Urteil zwar teilweise ähnliche, nicht aber genau dieselben rechtlichen Fragen wie bei der Revision gegen das bundesgerichtliche Urteil. Es rechtfertigt sich daher nicht, die Verfahren zu vereinigen ( Art. 71 BGG i.V.m. Art. 24 Abs. 2 lit. b BZP ). Hingegen kann dem Antrag auf den gleichen Spruchkörper in den Verfahren 6B_698/2023 und 6F_6/2023 entsprochen werden.</w:t>
      </w:r>
    </w:p>
    <w:p>
      <w:r>
        <w:rPr>
          <w:b/>
        </w:rPr>
        <w:t>E. 1.2</w:t>
      </w:r>
    </w:p>
    <w:p>
      <w:r>
        <w:t>Da keine Vernehmlassungen eingeholt wurden, erübrigt sich der Verfahrensantrag betreffend den betreffenden Spruchkörper der Vorinstanz. Dem Verfahrensantrag betreffend Aktenbeizug wurde Genüge getan.</w:t>
      </w:r>
    </w:p>
    <w:p>
      <w:r>
        <w:rPr>
          <w:b/>
        </w:rPr>
        <w:t>E. 2.1</w:t>
      </w:r>
    </w:p>
    <w:p>
      <w:r>
        <w:t>Der Beschwerdeführer macht sinngemäss geltend, die Vorinstanz habe sein Vorbringen nicht beurteilt, wonach neue Tatsachen vorliegen würden, die eine Revision rechtfertigten. Er habe vor Vorinstanz geltend gemacht, dass die Richter des Straf- und Appellationsgerichts während Jahren wissentlich und vorsätzlich die Spruchkörper verfassungs- und gesetzeswidrig bestellt hätten. Hierbei habe die Vorinstanz wesentliche Tatsachen übersehen.</w:t>
      </w:r>
    </w:p>
    <w:p>
      <w:r>
        <w:rPr>
          <w:b/>
        </w:rPr>
        <w:t>E. 2.2</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w:t>
      </w:r>
    </w:p>
    <w:p>
      <w:r>
        <w:t>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6B_258/2023 vom 8. Mai 2023 E. 1.3.1; 6B_891/2022 vom 15. Februar 2023 E. 1.3.2; je mit Hinweisen). Möglich ist eine Änderung des früheren Urteils aber nur dann, wenn sie sicher, höchstwahrscheinlich oder wahrscheinlich ist ( BGE 120 IV 246 E. 2b; 116 IV 353 E. 5a; Urteile 6B_258/2023 vom 8. Mai 2023 E. 1.3.1; 6B_891/2022 vom 15. Februar 2023 E. 1.3.2; je mit Hinweisen). Das Rechtsmittel der Revision dient nicht dazu, rechtskräftige Entscheide jederzeit infrage zu stellen oder frühere prozessuale Versäumnisse zu beheben ( BGE 145 IV 197 E. 1.1; 130 IV 72 E. 2.2; je mit Hinweisen).</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Urteile 6B_1381/2022 vom 26. April 2023 E. 3.2.2; 6B_891/2022 vom 15. Februar 2023 E. 1.3.3; je mit Hinweisen).</w:t>
      </w:r>
    </w:p>
    <w:p>
      <w:r>
        <w:rPr>
          <w:b/>
        </w:rPr>
        <w:t>E. 2.3</w:t>
      </w:r>
    </w:p>
    <w:p>
      <w:r>
        <w:t>Die Vorinstanz führt im angefochtenen Urteil aus, der Beschwerdeführer bringe keine neue Tatsachen im Sinne von Art. 410 StPO vor. Er beanstande im Wesentlichen, die Spruchkörperzusammensetzung des Appellationsgerichts sei rechtswidrig gewesen, und wiederhole altbekannte Ausführungen zur Spruchkörperbildung. Die von ihm geltend gemachten Punkte seien bereits Streitgegenstand verschiedener inzwischen rechtskräftig abgeschlossener Beschwerde- und Ausstandsverfahren sowie des Berufungsverfahrens selbst gewesen. Es handle sich nicht um neue Tatsachen.</w:t>
      </w:r>
    </w:p>
    <w:p>
      <w:r>
        <w:rPr>
          <w:b/>
        </w:rPr>
        <w:t>E. 2.4</w:t>
      </w:r>
    </w:p>
    <w:p>
      <w:r>
        <w:t>Der Beschwerdeführer setzt sich nicht mit dem Grund des vorinstanzlichen Nichteintretens auseinander. Insbesondere legt er in seiner Beschwerdeschrift an das Bundesgericht nicht dar, weshalb und inwieweit es sich um revisionsrechtlich neue Tatsachen gehandelt und die betroffene Strafbehörde im Zeitpunkt der Urteilsfällung keine Kenntnis von ihnen gehabt hätte. Vielmehr übergeht er die vorinstanzlichen Ausführungen kommentarlos, wonach die von ihm geltend gemachten Tatsachen dem Urteil zugrunde lagen, für welches er die Revision verlangt. Dabei versäumt er es, sich mit Gründen des Nichteintretens auseinandersetzen ( Art. 42 Abs. 2 BGG ). Vielmehr plädiert der Beschwerdeführer frei, indem er eine Auswahl von Beweismitteln und Aktenstücken auflistet, die aus seiner Sicht "neue Tatsachen" darstellen sollen, ohne darzulegen, wann und wie diese in den Prozess eingebracht wurden.</w:t>
      </w:r>
    </w:p>
    <w:p>
      <w:r>
        <w:t>Weiter übersieht der Beschwerdeführer, dass die Revision wegen neuer Tatsachen gemäss Art. 410 Abs. 1 lit. a StPO nicht dazu dient, Rechtsfragen neu aufzurollen oder im Urteilszeitpunkt bekannte Tatsachen und Beweismittel anders zu bewerten. Dies bedeutet, dass die vom Beschwerdeführer aufgeworfenen Fragen der Mittäterschaft, der Geschäftsführerfunktion eines Verwaltungsrates im Sinne von Art. 158 StGB und betreffend die Würdigung von Gutachten oder von Urteilen der Steuerrekurskommission nicht Gegenstand des Revisionsverfahrens nach Art. 410 StPO bilden.</w:t>
      </w:r>
    </w:p>
    <w:p>
      <w:r>
        <w:t>Soweit der Beschwerdeführer auf seine Rechtsschrift im kantonalen Verfahren verweist, genügt dies den Anforderungen an die Beschwerdebegründung vor Bundesgericht nicht (vgl. BGE 144 V 173 E. 3.2.2; 143 IV 122 E. 3.3; je mit Hinweisen), zumal damit keine substantiierte Auseinandersetzung mit dem angefochtenen Urteil einhergeht ( Art. 42 Abs. 2 BGG ). Auf die Beschwerde ist insofern nicht einzutreten.</w:t>
      </w:r>
    </w:p>
    <w:p>
      <w:r>
        <w:t>Nicht eintreten ist auch insoweit auf die Vorbringen des Beschwerdeführers, als sich dieser gegen das Urteil des Strafgerichts wendet, welches vor Vorinstanz nicht Verfahrensgegenstand bildete. Dies gilt ebenso in Bezug auf das Urteil des Bundesgerichts 6B_1208/2020, in welchem der angebliche Verfahrensfehler der fehlenden Dokumentation der mündlichen Urteilseröffnung letztinstanzlich beurteilt wurde.</w:t>
      </w:r>
    </w:p>
    <w:p>
      <w:r>
        <w:rPr>
          <w:b/>
        </w:rPr>
        <w:t>E. 3</w:t>
      </w:r>
    </w:p>
    <w:p>
      <w:r>
        <w:t>Auf die Beschwerde ist im Verfahren nach Art. 109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