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698/2009 vom 18. Februar 2010</w:t>
      </w:r>
    </w:p>
    <w:p>
      <w:r>
        <w:t>Bundesgericht, 2010-02-18, FR</w:t>
      </w:r>
    </w:p>
    <w:p>
      <w:r>
        <w:rPr>
          <w:b/>
        </w:rPr>
        <w:t xml:space="preserve">Quelle: </w:t>
      </w:r>
      <w:r>
        <w:t>https://mcp.opencaselaw.ch/entscheid/bger_6B_698_2009</w:t>
      </w:r>
    </w:p>
    <w:p>
      <w:r>
        <w:t>FR: TF 6B 698/2009 du 18 février 2010</w:t>
      </w:r>
    </w:p>
    <w:p>
      <w:r>
        <w:t>IT: TF 6B 698/2009 del 18 febbraio 2010</w:t>
      </w:r>
    </w:p>
    <w:p>
      <w:pPr>
        <w:pStyle w:val="Heading2"/>
      </w:pPr>
      <w:r>
        <w:t>Regeste</w:t>
      </w:r>
    </w:p>
    <w:p>
      <w:r>
        <w:t>Prononcé de non-lieu (pornographie) | Droit pénal (en général)</w:t>
      </w:r>
    </w:p>
    <w:p>
      <w:pPr>
        <w:pStyle w:val="Heading2"/>
      </w:pPr>
      <w:r>
        <w:t>Erwägungen</w:t>
      </w:r>
    </w:p>
    <w:p>
      <w:r>
        <w:rPr>
          <w:b/>
        </w:rPr>
        <w:t>E. 1</w:t>
      </w:r>
    </w:p>
    <w:p>
      <w:r>
        <w:t>Le recourant se plaint d'arbitraire dans l'établissement des faits ( art. 9 Cst. ).</w:t>
      </w:r>
    </w:p>
    <w:p>
      <w:r>
        <w:rPr>
          <w:b/>
        </w:rPr>
        <w:t>E. 1.1</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et donc notamment l'interdiction de l'arbitraire, garantie par l' art. 9 Cst. ( ATF 134 IV 36 consid. 1.4 p. 39 ss).</w:t>
      </w:r>
    </w:p>
    <w:p>
      <w:r>
        <w:rPr>
          <w:b/>
        </w:rPr>
        <w:t>E. 1.2</w:t>
      </w:r>
    </w:p>
    <w:p>
      <w:r>
        <w:t>Le Tribunal fédéral est un juge du droit. Il ne peut revoir les faits établis par l'autorité précédente que s'ils l'ont été de manière manifestement inexacte,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substantiée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2</w:t>
      </w:r>
    </w:p>
    <w:p>
      <w:r>
        <w:t>Le recourant soutient que la cour cantonale est tombée dans l'arbitraire en niant toute intention délictueuse.</w:t>
      </w:r>
    </w:p>
    <w:p>
      <w:r>
        <w:rPr>
          <w:b/>
        </w:rPr>
        <w:t>E. 2.1</w:t>
      </w:r>
    </w:p>
    <w:p>
      <w:r>
        <w:t>L'infraction de pornographie est une infraction intentionnelle ( art. 197 ch. 3 CP ; art. 12 al. 1 CP ), c'est-à-dire qu'elle doit être commise avec conscience et volonté; le dol éventuel suffit ( art. 12 al. 2 CP ).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w:t>
      </w:r>
    </w:p>
    <w:p>
      <w:r>
        <w:rPr>
          <w:b/>
        </w:rPr>
        <w:t>E. 2.2</w:t>
      </w:r>
    </w:p>
    <w:p>
      <w:r>
        <w:t>Se fondant sur les déclarations de l'intimé, la cour cantonale a retenu, en fait, que celui-ci a recherché des fichiers pornographiques et a pu, par mégarde, obtenir le fichier litigieux; il ne l'a du reste pas ouvert, et aucun fichier illicite n'a été découvert dans son ordinateur. Dans son argumentation, le recourant ne démontre pas en quoi ces constatations de faits sont arbitraires, mais se borne à affirmer que l'intimé devait, en raison du nom du fichier, tenir pour possible que celui-ci contienne des scènes de sexe avec des enfants. Purement appellatoire, cette argumentation ne satisfait pas aux exigences posées à l' art. 106 al. 2 LTF . Elle est donc irrecevable.</w:t>
      </w:r>
    </w:p>
    <w:p>
      <w:r>
        <w:rPr>
          <w:b/>
        </w:rPr>
        <w:t>E. 3</w:t>
      </w:r>
    </w:p>
    <w:p>
      <w:r>
        <w:t>Ainsi le recours est irrecevable. Il n'y a pas lieu de percevoir des frais judiciaires, puisque le recourant agit dans l'exercice de ses attributions officielles sans que son intérêt patrimonial soit en cause ( art. 66 al. 4 LTF ). L'intimé, qui n'a pas été amené à se déterminer dans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