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696/2009 vom 7. September 2009</w:t>
      </w:r>
    </w:p>
    <w:p>
      <w:r>
        <w:t>Bundesgericht, 2009-09-07, FR</w:t>
      </w:r>
    </w:p>
    <w:p>
      <w:r>
        <w:rPr>
          <w:b/>
        </w:rPr>
        <w:t xml:space="preserve">Quelle: </w:t>
      </w:r>
      <w:r>
        <w:t>https://mcp.opencaselaw.ch/entscheid/bger_6B_696_2009</w:t>
      </w:r>
    </w:p>
    <w:p>
      <w:r>
        <w:t>FR: TF 6B 696/2009 du 7 septembre 2009</w:t>
      </w:r>
    </w:p>
    <w:p>
      <w:r>
        <w:t>IT: TF 6B 696/2009 del 7 settembre 2009</w:t>
      </w:r>
    </w:p>
    <w:p>
      <w:pPr>
        <w:pStyle w:val="Heading2"/>
      </w:pPr>
      <w:r>
        <w:t>Regeste</w:t>
      </w:r>
    </w:p>
    <w:p>
      <w:r>
        <w:t>Décision de classement (faux dans les titres) | Droit pénal (en général)</w:t>
      </w:r>
    </w:p>
    <w:p>
      <w:pPr>
        <w:pStyle w:val="Heading2"/>
      </w:pPr>
      <w:r>
        <w:t>Erwägungen</w:t>
      </w:r>
    </w:p>
    <w:p>
      <w:r>
        <w:rPr>
          <w:b/>
        </w:rPr>
        <w:t>E. 1.1</w:t>
      </w:r>
    </w:p>
    <w:p>
      <w:r>
        <w:t>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le refus des autorités de poursuite ou de jugement d'exercer ou d'admettre l'action pénale. Il peut recourir exclusivement pour faire valoir que ces autorités lui auraient dénié à tort le droit de porter plainte si l'infraction ne se poursuit pas d'office, ou qu'elles auraient violé un droit que la loi de procédure applicable lui attribue en sa qualité de partie ( ATF 133 IV 228 et les références; arrêt 6B_733/2008 du 11 octobre 2008 et les références). En l'espèce, le recourant, qui se plaint de faux dans les titres, n'a pas la qualité de victime au sens de l'art. 81 al. 1 let. b ch. 5 LTF. Partant, dès lors que les autorités cantonales ne lui ont pas dénié le droit de porter plainte, il ne peut recourir que pour une violation de ses droits de partie.</w:t>
      </w:r>
    </w:p>
    <w:p>
      <w:r>
        <w:rPr>
          <w:b/>
        </w:rPr>
        <w:t>E. 1.2</w:t>
      </w:r>
    </w:p>
    <w:p>
      <w:r>
        <w:t>Comme l'a déjà précisé la jurisprudence rendue sous l'empire de la loi fédérale d'organisation judiciaire du 16 décembre 1943 - jurisprudence qui reste applicable aux recours prévus par la LTF, dès lors que la loi nouvelle s'inscrit en la matière dans la continuité de l'ancienne ( ATF 133 IV 228 consid. 2.3.3 p. 234) - les griefs que le lésé peut articuler au titre de la violation de ses droits de partie doivent être purement formels, c'est-à-dire entièrement séparés du fond. Ainsi, le lésé peut faire valoir que l'autorité cantonale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lésé ne peut contester ni l'appréciation des preuves, ni le rejet d'une réquisition de preuve motivé par l'appréciation anticipée de celle-ci ou par le défaut de pertinence juridique du fait à établir (cf. arrêt 6B_733/2008 du 11 octobre 2008 et les références, notamment ATF 120 Ia 157 consid. 2a/bb p. 160). En l'espèce, le recourant ne soutient pas qu'avant de rendre leurs décisions respectives, le Procureur général et la cour cantonale auraient omis de lui donner l'occasion de requérir des mesures d'instruction ou de faire valoir son point de vue, ni qu'ils auraient refusé à tort d'entrer en matière sur des réquisitions régulières à la forme; il critique l'appréciation des preuves et l'application du droit pénal qui ont conduit au classement. Comme le recourant est sans qualité pour faire valoir ces griefs, qui sont liés au fond, le recours est manifestement irrecevable et doit dès lors être écarté en application de l' art. 108 al. 1 let. a LTF .</w:t>
      </w:r>
    </w:p>
    <w:p>
      <w:r>
        <w:rPr>
          <w:b/>
        </w:rPr>
        <w:t>E. 2</w:t>
      </w:r>
    </w:p>
    <w:p>
      <w:r>
        <w:t>Le recourant, qui succombe, supportera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