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695/2020 vom 11. Dezember 2020</w:t>
      </w:r>
    </w:p>
    <w:p>
      <w:r>
        <w:t>Bundesgericht, 2020-12-11, DE</w:t>
      </w:r>
    </w:p>
    <w:p>
      <w:r>
        <w:rPr>
          <w:b/>
        </w:rPr>
        <w:t xml:space="preserve">Quelle: </w:t>
      </w:r>
      <w:r>
        <w:t>https://mcp.opencaselaw.ch/entscheid/bger_6B_695_2020</w:t>
      </w:r>
    </w:p>
    <w:p>
      <w:r>
        <w:t>FR: TF 6B 695/2020 du 11 décembre 2020</w:t>
      </w:r>
    </w:p>
    <w:p>
      <w:r>
        <w:t>IT: TF 6B 695/2020 del 11 dicembre 2020</w:t>
      </w:r>
    </w:p>
    <w:p>
      <w:pPr>
        <w:pStyle w:val="Heading2"/>
      </w:pPr>
      <w:r>
        <w:t>Regeste</w:t>
      </w:r>
    </w:p>
    <w:p>
      <w:r>
        <w:t>Tätlichkeiten, Drohungen, Willkür | Straftaten</w:t>
      </w:r>
    </w:p>
    <w:p>
      <w:pPr>
        <w:pStyle w:val="Heading2"/>
      </w:pPr>
      <w:r>
        <w:t>Erwägungen</w:t>
      </w:r>
    </w:p>
    <w:p>
      <w:r>
        <w:rPr>
          <w:b/>
        </w:rPr>
        <w:t>E. 1.1</w:t>
      </w:r>
    </w:p>
    <w:p>
      <w:r>
        <w:t>Der Beschwerdeführer rügt, die Vorinstanz nehme eine willkürliche Beweiswürdigung vor und verletze den Grundsatz "in dubio pro reo". Er macht zusammengefasst geltend, die vorinstanzliche Feststellung, wonach er seiner damaligen Lebensgefährtin eine Schnittwunde beigebracht habe, sei willkürlich. Zudem bestünden alleine gestützt auf deren Aussageverhalten schlechterdings nicht zu unterdrückende Zweifel, dass sich der Sachverhalt nicht entsprechend ihren Darlegungen zugetragen haben könne. Von einer detaillierten Aussage von B.________ könne bereits angesichts der kurzen Dauer der beiden Einvernahmen keine Rede sein und schon gar nicht, dass sie Ausführungen gemacht habe, die ihn entlasten würden. Seine Schilderung des Vorfalls vom 23. November 2015 sei ohne Weiteres mit den Aussagen seiner ehemaligen Ehefrau in Einklang zu bringen (Beschwerde S. 3 ff.).</w:t>
      </w:r>
    </w:p>
    <w:p>
      <w:r>
        <w:rPr>
          <w:b/>
        </w:rPr>
        <w:t>E. 1.2</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91 f.; 143 IV 241 E. 2.3.1 S. 244;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 Dem Grundsatz "in dubio pro reo" kommt in seiner Funktion als Beweiswürdigungsregel im Verfahren vor dem Bundesgericht keine über das Willkürverbot von Art. 9 BV hinausgehende Bedeutung zu ( BGE 146 IV 88 E. 1.3.1 S. 92; 145 IV 154 E. 1.1 S. 156; je mit Hinweisen).</w:t>
      </w:r>
    </w:p>
    <w:p>
      <w:r>
        <w:rPr>
          <w:b/>
        </w:rPr>
        <w:t>E. 1.3</w:t>
      </w:r>
    </w:p>
    <w:p>
      <w:r>
        <w:t>Der angefochtene Entscheid verletzt kein Bundesrecht. Die Vorinstanz begründet einlässlich und nachvollziehbar, weshalb sie zum Schluss gelangt, bei beiden Vorfällen könne auf die glaubhaften Aussagen der Geschädigten abgestellt werden, weshalb der Sachverhalt gemäss Anklageschrift ohne Zweifel als erstellt gelte (Urteil S. 25 ff. E. 3 und S. 28 ff. E. 4). Diese Schlussfolgerung ist nicht zu beanstanden. Was der Beschwerdeführer gegen die tatsächlichen Feststellungen und die Beweiswürdigung der Vorinstanz vorbringt, beschränkt sich auf eine unzulässige appellatorische Kritik am angefochtenen Entscheid, auf die das Bundesgericht nicht eintritt. Dieses greift auf Beschwerde hin nur in die Beweiswürdigung ein, wenn die Vorinstanz offensichtlich unhaltbare Schlüsse zieht, erhebliche Beweise übersieht oder solche willkürlich ausser Acht lässt (vgl. BGE 140 III 264 E. 2.3 S. 266; 135 II 356 E. 4.2.1 S. 362; je mit Hinweis). Mithin hätte der Beschwerdeführer darlegen müssen, inwiefern die Feststellungen der Vorinstanz offensichtlich unhaltbar sind oder mit der tatsächlichen Situation in klarem Widerspruch stehen und die vorhandenen Beweise andere Schlussfolgerungen geradezu aufdrängen. Diesen Anforderungen genügt seine Beschwerde grösstenteils nicht. Zur Hauptsache beschränkt sich der Beschwerdeführer darauf, seinen Standpunkt zu erörtern und die Argumente vorzutragen, die seiner Meinung nach zu Zweifeln hinsichtlich der Glaubhaftigkeit der Aussagen der Geschädigten führen sollen. Insgesamt ist eine Verletzung des Willkürverbots bzw. eine falsche Anwendung des Grundsatzes "in dubio pro reo" weder ausreichend dargetan noch erkennbar. Die Vorbringen des Beschwerdeführers erweisen sich als unbegründet, soweit sie den Begründungsanforderungen überhaupt genügen.</w:t>
      </w:r>
    </w:p>
    <w:p>
      <w:r>
        <w:rPr>
          <w:b/>
        </w:rPr>
        <w:t>E. 2</w:t>
      </w:r>
    </w:p>
    <w:p>
      <w:r>
        <w:t>Den Antrag betreffend die Strafzumessung und die Kosten- sowie Entschädigungsfolgen begründet der Beschwerdeführer einzig mit dem von ihm beantragten Verfahrensausgang (Beschwerde S. 2 und S. 9). Da es bei der vorinstanzlichen Verurteilung bleibt, ist darauf nicht einzugehen.</w:t>
      </w:r>
    </w:p>
    <w:p>
      <w:r>
        <w:rPr>
          <w:b/>
        </w:rPr>
        <w:t>E. 3</w:t>
      </w:r>
    </w:p>
    <w:p>
      <w:r>
        <w:t>Die Beschwerde ist abzuweisen, soweit darauf eingetreten werden kann. Der Beschwerdeführer wird ausgangsgemäss kostenpflichtig ( Art. 66 Abs. 1 BGG ). Sein Gesuch um unentgeltliche Rechtspflege und Verbeiständung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