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695/2013 vom 17. August 2015</w:t>
      </w:r>
    </w:p>
    <w:p>
      <w:r>
        <w:t>Bundesgericht, 2015-08-17, DE</w:t>
      </w:r>
    </w:p>
    <w:p>
      <w:r>
        <w:rPr>
          <w:b/>
        </w:rPr>
        <w:t xml:space="preserve">Quelle: </w:t>
      </w:r>
      <w:r>
        <w:t>https://mcp.opencaselaw.ch/entscheid/bger_6B_695_2013</w:t>
      </w:r>
    </w:p>
    <w:p>
      <w:r>
        <w:t>FR: TF 6B 695/2013 du 17 août 2015</w:t>
      </w:r>
    </w:p>
    <w:p>
      <w:r>
        <w:t>IT: TF 6B 695/2013 del 17 agosto 2015</w:t>
      </w:r>
    </w:p>
    <w:p>
      <w:pPr>
        <w:pStyle w:val="Heading2"/>
      </w:pPr>
      <w:r>
        <w:t>Regeste</w:t>
      </w:r>
    </w:p>
    <w:p>
      <w:r>
        <w:t>Einstellung des Verfahrens; Akteneinsicht (Widerhandlungen gegen das Bundesgesetz betreffend die Lotterien und die gewerbsmässigen Wetten) | Strafprozess</w:t>
      </w:r>
    </w:p>
    <w:p>
      <w:pPr>
        <w:pStyle w:val="Heading2"/>
      </w:pPr>
      <w:r>
        <w:t>Erwägungen</w:t>
      </w:r>
    </w:p>
    <w:p>
      <w:r>
        <w:rPr>
          <w:b/>
        </w:rPr>
        <w:t>E. 1.1</w:t>
      </w:r>
    </w:p>
    <w:p>
      <w:r>
        <w:t>Die Vorinstanz verneinte die Legitimation der Comlot (nachfolgend: Beschwerdeführerin) zur Beschwerde gegen die erstinstanzliche Einstellung der Strafuntersuchung und trat daher auf die dagegen gerichtete Beschwerde nicht ein. Die Vorinstanz verneinte zudem ein Akteneinsichtsrecht der Beschwerdeführerin im Strafverfahren wegen Widerhandlungen gegen das Lotteriegesetz und wies deshalb das diesbezügliche Gesuch ab.</w:t>
      </w:r>
    </w:p>
    <w:p>
      <w:r>
        <w:rPr>
          <w:b/>
        </w:rPr>
        <w:t>E. 1.2</w:t>
      </w:r>
    </w:p>
    <w:p>
      <w:r>
        <w:t>Zur Beschwerde in Strafsachen ist berechtigt, wer vor der Vorinstanz am Verfahren teilgenommen hat oder keine Möglichkeit zur Teilnahme erhalten hat und wer ein rechtlich geschütztes Interesse an der Aufhebung oder Änderung des angefochtenen Entscheids hat ( Art. 81 Abs. 1 BGG ). Die Beschwerdeführerin nahm am vorinstanzlichen Verfahren teil. Sie hat ein rechtlich geschütztes Interesse an der Beurteilung der Rechtsfragen, ob und inwiefern sie in einem Strafverfahren wegen Widerhandlung gegen das Lotteriegesetz die Rechte einer Partei hat und ob sie eine erstinstanzliche Einstellungsverfügung auf diesem Gebiet mit Beschwerde bei der kantonalen Rechtsmittelinstanz anfechten kann. Die weiteren Eintretensvoraussetzungen sind ebenfalls erfüllt. Auf die Beschwerde ist einzutreten.</w:t>
      </w:r>
    </w:p>
    <w:p>
      <w:r>
        <w:rPr>
          <w:b/>
        </w:rPr>
        <w:t>E. 2.1</w:t>
      </w:r>
    </w:p>
    <w:p>
      <w:r>
        <w:t>Die Beschwerdeführerin ist der Auffassung, sie sei befugt, die erstinstanzliche Einstellungsverfügung bei der kantonalen Beschwerdeinstanz anzufechten. Zur Begründung beruft sie sich wie im kantonalen Verfahren auf § 154 des zürcherischen Gesetzes vom 10. Mai 2010 über die Gerichts- und Behördenorganisation im Zivil- und Strafprozess (GOG/ZH) in Verbindung mit Art. 104 Abs. 2, Art. 321 Abs. 1 lit. d und Art. 322 Abs. 2 StPO . Gemäss Art. 321 Abs. 1 lit. d StPO teilt die Staatsanwaltschaft die Einstellungsverfügung allfälligen weiteren von den Kantonen bezeichneten Behörden mit, falls diesen ein Beschwerderecht zusteht. Nach Art. 322 Abs. 2 StPO können die Parteien die Einstellungsverfügung innert 10 Tagen bei der Beschwerdeinstanz anfechten. Gemäss Art. 104 Abs. 1 StPO sind Parteien im Strafverfahren (a.) die beschuldigte Person; (b.) die Privatklägerschaft; (c.) im Haupt- und Rechtsmittelverfahren: die Staatsanwaltschaft. Nach Art. 104 Abs. 2 StPO können Bund und Kantone weiteren Behörden, die öffentliche Interessen zu wahren haben, volle oder beschränkte Parteirechte einräumen. Gemäss § 154 GOG/ZH, der sich auf Art. 104 Abs. 2 StPO stützt, können Behörden und Amtsstellen, die in Wahrung der ihrem Schutz anvertrauten Interessen Strafanzeige erstattet haben, gegen Nichtanhandnahme- und Einstellungsverfügungen Beschwerde erheben. Der Anzeigeerstatter hat unter den in § 154 GOG/ZH genannten Voraussetzungen ein beschränktes Parteirecht im Sinne von Art. 104 Abs. 2 StPO zur Beschwerde gegen Nichtanhandnahme- und Einstellungsverfügungen.</w:t>
      </w:r>
    </w:p>
    <w:p>
      <w:r>
        <w:rPr>
          <w:b/>
        </w:rPr>
        <w:t>E. 2.2.1</w:t>
      </w:r>
    </w:p>
    <w:p>
      <w:r>
        <w:t>Es stellt sich die Frage, ob die Beschwerdeführerin die Strafanzeige gegen die angezeigten Personen wegen angeblicher Widerhandlung gegen das Lotteriegesetz durch Durchführung einer verbotenen Lotterie ( Art. 38 Abs. 1 LG ) im Sinne von § 154 GOG/ZH in Wahrung der ihrem Schutz anvertrauten Interessen erstattet hat. Die Beschwerdeführerin bejaht dies unter Berufung auf die Interkantonale Vereinbarung über die Aufsicht sowie die Bewilligung und Ertragsverwendung von interkantonal oder gesamtschweizerisch durchgeführten Lotterien und Wetten.</w:t>
      </w:r>
    </w:p>
    <w:p>
      <w:r>
        <w:rPr>
          <w:b/>
        </w:rPr>
        <w:t>E. 2.2.2</w:t>
      </w:r>
    </w:p>
    <w:p>
      <w:r>
        <w:t>Die Frage, welche Aufgaben und Befugnisse die Comlot im Lotteriewesen im Allgemeinen und im Kampf gegen die illegalen Lotterien in der Schweiz im Besonderen hat, stellt sich auch im Verfahren 2C_1086/2013 (siehe Urteil vom 9. Juli 2015). In diesem Verfahren ist die II. öffentlich-rechtliche Abteilung des Bundesgerichts aufgrund von Art. 20 der Interkantonalen Vereinbarung über die Aufsicht sowie die Bewilligung und Ertragsverwendung von interkantonal oder gesamtschweizerisch durchgeführten Lotterien und Wetten (IVLW) und einer teleologischen-geltungszeitlichen Auslegung von Art. 13 Abs. 2 LG im systematischen Gesamtkonzept der Glücksspielgesetzgebung unter Berücksichtigung eines Entwurfs zu einem Glücksspielgesetz vom April 2014 zur Auffassung gelangt, dass die Comlot den gesamten Markt der Grosslotterien in der Schweiz überwachen und in diesem Zusammenhang zu Abklärungszwecken verwaltungsrechtliche Unterstellungs- beziehungsweise Qualifikationsverfahren durchführen kann, was heute nach modernem Verständnis ohnehin in die Kompetenz einer Bewilligungs- und Aufsichtsbehörde fällt (siehe auch BGE 136 II 291 E. 3.1; 130 II 351 E. 2.1; je mit Hinweisen).</w:t>
      </w:r>
    </w:p>
    <w:p>
      <w:r>
        <w:rPr>
          <w:b/>
        </w:rPr>
        <w:t>E. 2.2.3</w:t>
      </w:r>
    </w:p>
    <w:p>
      <w:r>
        <w:t>Die Strafrechtliche Abteilung, die I. und die II. öffentlich-rechtliche Abteilung führten einen Meinungsaustausch gemäss Art. 23 Abs. 2 BGG durch. Zur Diskussion stand die Frage, ob die Aufsichtsbehörden über das Lotteriewesen befugt sind, durch Verfügung zu entscheiden, ob eine Tätigkeit als Lotterie zu qualifizieren ist und daher nicht durchgeführt werden darf, wenn die Aufsichtsbehörde keine Bewilligung erteilt hat. Die Frage wurde mehrheitlich bejaht (Urteil 2C_1086/2013 vom 9. Juli 2015).</w:t>
      </w:r>
    </w:p>
    <w:p>
      <w:r>
        <w:rPr>
          <w:b/>
        </w:rPr>
        <w:t>E. 2.3</w:t>
      </w:r>
    </w:p>
    <w:p>
      <w:r>
        <w:t>Die Comlot hat demnach nicht nur die Aufgabe und die Befugnis, Bewilligungen zu erteilen und dafür zu sorgen und darüber zu wachen, dass die Bewilligungsinhaber die Bewilligungsvoraussetzungen und die gesetzlichen Bestimmungen einhalten. Die Comlot hat vielmehr darüber hinaus auch die Aufgabe und die Befugnis, illegale Lotterien und Wetten zu bekämpfen ( anderer Auffassung SCHERRER/MURESAN, Handbuch zum schweizerischen Lotterie- und Wettrecht, 2014, N. 35, 179). Wenn die Comlot als Bewilligungs- und Aufsichtsbehörde dafür zu sorgen und darüber zu wachen hat, dass die Bewilligungsinhaber die gesetzlichen Bestimmungen einhalten, so hat sie konsequenterweise auch dafür zu sorgen und darüber zu wachen, dass niemand ohne die erforderliche Bewilligung und somit illegal eine Lotterie durchführt. Reicht die Comlot gegen eine Person, die nicht über die erforderliche Bewilligung verfügt, Strafanzeige wegen Durchführung einer verbotenen Lotterie ein, so erstattet sie die Strafanzeige offenkundig im Sinne von § 154 GOG/ZH in Wahrung der ihrem Schutz anvertrauten Interessen. Die Comlot ist daher gestützt auf § 154 GOG/ZH in Verbindung mit Art. 104 Abs. 2 StPO legitimiert, gegen Nichtanhandnahme- und Einstellungsverfügungen von züricherischen Behörden betreffend Widerhandlungen gegen die Lotteriegesetzgebung Beschwerde an die kantonale Beschwerdeinstanz zu erheben. Die Beschwerde ist in diesem Punkt gutzuheissen.</w:t>
      </w:r>
    </w:p>
    <w:p>
      <w:r>
        <w:rPr>
          <w:b/>
        </w:rPr>
        <w:t>E. 3</w:t>
      </w:r>
    </w:p>
    <w:p>
      <w:r>
        <w:t>Die Beschwerdeführerin macht geltend, ihr sei die Einsicht in die Akten der eingestellten Strafuntersuchung zu Unrecht verweigert worden. Die Comlot ist gestützt auf Art. 104 Abs. 2 StPO in Verbindung mit § 154 GOG/ZH zur Beschwerde gegen Nichtanhandnahme- und Einstellungsverfügungen legitimiert. Das Parteirecht der Beschwerde gegen eine Nichtanhandnahme- oder Einstellungsverfügung kann nur dann wirksam ausgeübt werden, wenn dem Beschwerdeführer auch das Parteirecht der Akteneinsicht zusteht. Die Beschwerde ist auch in diesem Punkt gutzuheissen.</w:t>
      </w:r>
    </w:p>
    <w:p>
      <w:r>
        <w:rPr>
          <w:b/>
        </w:rPr>
        <w:t>E. 4</w:t>
      </w:r>
    </w:p>
    <w:p>
      <w:r>
        <w:t>Der Beschwerdegegner 1 hat die Abweisung der Beschwerde beantragt. Er ist daher unterliegende Partei. Gleichwohl rechtfertigt es sich, im Sinne einer Ausnahme von der Regel gemäss Art. 66 Abs. 1 Satz 1 BGG auf die Erhebung von Kosten zu verzichten. Die Frage betreffend den Umfang der Aufgaben und Befugnisse der Comlot ist de lege lata nicht einfach. Ob der Beschwerdegegner 1 sich der Widerhandlung gegen das Lotteriegesetz schuldig gemacht hat, ist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