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6B_691/2019 vom 22. August 2019</w:t>
      </w:r>
    </w:p>
    <w:p>
      <w:r>
        <w:t>Bundesgericht, 2019-08-22, FR</w:t>
      </w:r>
    </w:p>
    <w:p>
      <w:r>
        <w:rPr>
          <w:b/>
        </w:rPr>
        <w:t xml:space="preserve">Quelle: </w:t>
      </w:r>
      <w:r>
        <w:t>https://mcp.opencaselaw.ch/entscheid/bger_6B_691_2019</w:t>
      </w:r>
    </w:p>
    <w:p>
      <w:r>
        <w:t>FR: TF 6B_691/2019 du 22 août 2019</w:t>
      </w:r>
    </w:p>
    <w:p>
      <w:r>
        <w:t>IT: TF 6B_691/2019 del 22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8 décembre 2018, la police est intervenue au domicile de A.________, laquelle venait d'avoir une violente altercation avec son mari X.________. Le même jour, la prénommée a déposé plainte pénale.</w:t>
      </w:r>
    </w:p>
    <w:p>
      <w:r>
        <w:t>Le 26 décembre 2018, A.________ a retiré sa plainte.</w:t>
      </w:r>
    </w:p>
    <w:p>
      <w:r>
        <w:t>Par ordonnance du 27 février 2019, le Ministère public de l'arrondissement de La Côte a classé la procédure pénale ouverte contre X.________ pour voies de fait, a mis les frais de procédure à la charge de ce dernier et a refusé de lui allouer une indemnité à titre de l' art. 429 CPP .</w:t>
      </w:r>
    </w:p>
    <w:p>
      <w:r>
        <w:t>Par arrêt du 5 avril 2019, la Chambre des recours pénale du Tribunal cantonal du canton de Vaud a rejeté le recours formé par X.________ contre cette ordonnance et a confirmé celle-ci.</w:t>
      </w:r>
    </w:p>
    <w:p>
      <w:r>
        <w:t>X.________ forme un recours en matière pénale au Tribunal fédéral contre l'arrêt du 5 avril 2019, en concluant, avec suite de frais, à son annulation et au renvoi de la cause à l'autorité précédente pour nouvelle décision.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142 III 364 consid. 2.4 p. 368 et les références citées).</w:t>
      </w:r>
    </w:p>
    <w:p>
      <w:r>
        <w:t>En l'espèce, le recourant ne formule aucune conclusion en réforme, de sorte que, bien qu'il critique en substance la mise à sa charge des frais de procédure, on peine à comprendre ce qu'il souhaite exactement obtenir. Quoi qu'il en soit, l'intéressé se livre à une discussion purement appellatoire des faits retenus par l'autorité précédente, en se bornant à affirmer qu'il ignore tout des événements ayant conduit au dépôt de la plainte par son épouse ou que ceux-ci auraient été le fruit de l'imagination de cette dernière. C'est, pour le reste, en vain que l'on cherche, dans le recours, une argumentation topique - fondée sur l'état de fait de l'autorité précédente par lequel le Tribunal fédéral est lié (cf. art. 105 al. 1 LTF ) - propre à démontrer que la cour cantonale aurait pu violer le droit.</w:t>
      </w:r>
    </w:p>
    <w:p>
      <w:r>
        <w:t>Faute de satisfaire aux conditions de recevabilité d'un recours en matière pénale au Tribunal fédéral (cf. art. 42 al. 1 et 2 ; 106 al. 2 LTF ), le recours doit être déclaré irrecevable en application de l' art. 108 al. 1 let. a et b LTF .</w:t>
      </w:r>
    </w:p>
    <w:p>
      <w:r>
        <w:rPr>
          <w:b/>
        </w:rPr>
        <w:t>E. 3</w:t>
      </w:r>
    </w:p>
    <w:p>
      <w:r>
        <w:t>Le recours est irrecevable. Le recourant,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