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6B_690/2014 vom 12. Juni 2015</w:t>
      </w:r>
    </w:p>
    <w:p>
      <w:r>
        <w:t>Bundesgericht, 2015-06-12, FR</w:t>
      </w:r>
    </w:p>
    <w:p>
      <w:r>
        <w:rPr>
          <w:b/>
        </w:rPr>
        <w:t xml:space="preserve">Quelle: </w:t>
      </w:r>
      <w:r>
        <w:t>https://mcp.opencaselaw.ch/entscheid/bger_6B_690_2014</w:t>
      </w:r>
    </w:p>
    <w:p>
      <w:r>
        <w:t>FR: TF 6B_690/2014 du 12 juin 2015</w:t>
      </w:r>
    </w:p>
    <w:p>
      <w:r>
        <w:t>IT: TF 6B_690/2014 del 12 giugno 2015</w:t>
      </w:r>
    </w:p>
    <w:p>
      <w:pPr>
        <w:pStyle w:val="Heading2"/>
      </w:pPr>
      <w:r>
        <w:t>Erwägungen</w:t>
      </w:r>
    </w:p>
    <w:p>
      <w:r>
        <w:rPr>
          <w:b/>
        </w:rPr>
        <w:t>E. 1</w:t>
      </w:r>
    </w:p>
    <w:p>
      <w:r>
        <w:t>Les deux recours concernent la même décision et la même question (recevabilité du recours cantonal interjeté par la recourante contre une ordonnance de classement partiel). Il y a lieu de joindre les causes et de statuer sur les deux recours par un seul arrêt ( art. 24 PCF applicable par renvoi de l' art. 71 LTF ).</w:t>
      </w:r>
    </w:p>
    <w:p>
      <w:r>
        <w:rPr>
          <w:b/>
        </w:rPr>
        <w:t>E. 2</w:t>
      </w:r>
    </w:p>
    <w:p>
      <w:r>
        <w:t>La décision attaquée a été rendue dans le cadre d'une procédure pénale. Elle a un caractère final dès lors qu'elle exclut toute voie de droit contre un classement partiel. Elle peut donc faire l'objet d'un recours en matière pénale au sens de l' art. 78 al. 1 LTF .</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Indépendamment des conditions posées par cette disposition,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4 s.; 136 IV 41 consid. 1.4 p. 44). Il en est ainsi de la décision qui, comme en l'espèce, déclare irrecevable un recours cantonal et prive la recourante d'une voie de droit prévue par le CPP ( art. 322 al. 2 CPP ).</w:t>
      </w:r>
    </w:p>
    <w:p>
      <w:r>
        <w:t>Le ministère public dispose aussi de la qualité pour recourir (art. 81 al. 1 let. b ch. 3 LTF). Son intérêt au recours se confond avec l'intérêt public à une application uniforme du droit fédéral ( PIERRE FERRARI, in Commentaire de la LTF, 2e éd. 2014, n° 30 ad art. 81).</w:t>
      </w:r>
    </w:p>
    <w:p>
      <w:r>
        <w:rPr>
          <w:b/>
        </w:rPr>
        <w:t>E. 3</w:t>
      </w:r>
    </w:p>
    <w:p>
      <w:r>
        <w:t>Dans un raisonnement peu clair, l'autorité précédente considère que si on admettait que le ministère public est compétent pour prononcer une ordonnance de classement partiel pour les faits à la base des infractions sexuelles, le tribunal de première instance serait privé de la faculté qui lui est accordée par les art. 329 et 333 CPP et ces dispositions deviendraient lettre morte. Ainsi, le tribunal ne pourrait se saisir d'infractions que l'autorité précédente qualifie de connexes à un était de fait renvoyé en jugement. Il appartiendrait en réalité au tribunal de première instance d'inviter le cas échéant le ministère public à compléter l'état de fait décrit dans l'acte d'accusation par des actes qui n'y sont pas évoqués, mais qui ont fait l'objet d'investigations et qui entraînent une qualification nouvelle et complémentaire. Le principe de l'égalité des armes serait violé si la partie plaignante disposait d'une voie de recours contre le classement alors que le prévenu ne peut pas recourir contre l'acte d'accusation (consid. 3). Enfin, l'autorité précédente a jugé que les infractions figurant dans l'ordonnance de classement partiel du 5 mai 2014 ne sont « pas classées » (consid. 4), sans pour autant annuler ledit classement dans le dispositif de son jugement.</w:t>
      </w:r>
    </w:p>
    <w:p>
      <w:r>
        <w:rPr>
          <w:b/>
        </w:rPr>
        <w:t>E. 4</w:t>
      </w:r>
    </w:p>
    <w:p>
      <w:r>
        <w:t>Les recourants prétendent notamment que la décision attaquée viole l' art. 322 al. 2 CPP et constitue un déni de justice.</w:t>
      </w:r>
    </w:p>
    <w:p>
      <w:r>
        <w:rPr>
          <w:b/>
        </w:rPr>
        <w:t>E. 4.1</w:t>
      </w:r>
    </w:p>
    <w:p>
      <w:r>
        <w:t>Aux termes de l' art. 322 al. 2 CPP , les parties peuvent attaquer l'ordonnance de classement dans les dix jours devant l'autorité de recours.</w:t>
      </w:r>
    </w:p>
    <w:p>
      <w:r>
        <w:rPr>
          <w:b/>
        </w:rPr>
        <w:t>E. 4.2</w:t>
      </w:r>
    </w:p>
    <w:p>
      <w:r>
        <w:t>La mise en accusation incombe au ministère public, qui l'assume seul. Elle n'est pas sujette à recours. Le ministère public saisit le tribunal</w:t>
      </w:r>
    </w:p>
    <w:p>
      <w:r>
        <w:t>in rem et</w:t>
      </w:r>
    </w:p>
    <w:p>
      <w:r>
        <w:t>in personam , de telle sorte que la juridiction saisie ne peut pas connaître des faits ou des qualifications juridiques qui ne sont pas contenues dans l'acte d'accusation. A certaines conditions les art. 329 et 333 CPP dérogent à la maxime accusatoire en permettant au tribunal saisi de donner au ministère public la possibilité de modifier ou de compléter l'acte d'accusation. Cette possibilité a été ouverte d'une part en raison de l'absence de recours possible contre l'acte d'accusation et d'autre part parce que ce dernier n'est pas un véritable jugement et doit décrire le plus brièvement possible les actes reprochés au prévenu et les infractions paraissant applicables (cf. PIERRE-HENRI WINZAP, in Commentaire romand, Code de procédure pénale suisse, 2011, n° 1 ad art. 329 et n° 1 ad art. 333). L'exemple souvent cité par la doctrine est celui d'un prévenu renvoyé pour abus de confiance. Le tribunal saisi songe à la commission d'une escroquerie. Comme le ministère public n'a pas inclus dans l'acte d'accusation les faits qui décrivent le processus astucieux, l' art. 333 al. 1 CPP permet au tribunal d'inviter le ministère public à modifier cet acte ( STEPHENSON/ZALUNARDO-WALSER, in Basler Kommentar, Schweizerische Strafprozessordnung, vol. 2, 2e éd. 2014, n° 3 ad art. 333; WINZAP, op. cit., n° 5 ad art. 333 CPP ).</w:t>
      </w:r>
    </w:p>
    <w:p>
      <w:r>
        <w:t>Cette entorse à la maxime accusatoire ne doit pas devenir la règle. Il appartient au ministère public, en principe exclusivement, sous réserve des correctifs prévus aux art. 329, 333 et 344 CPP de décider quels faits et quelles infractions vont être renvoyés en jugement. Si le ministère public décide de ne pas poursuivre certains faits, il doit prononcer un classement ( art. 319 CPP ). En effet, le CPP subordonne l'abandon de la poursuite pénale au prononcé d'une ordonnance formelle de classement mentionnant expressément les faits que le ministère public renonce à poursuivre, de manière à en définir clairement et formellement les limites. Une telle formalisation de l'abandon des charges constitue le préalable essentiel à l'exercice du droit de recours prévu par l' art. 322 al. 2 CPP ( ATF 138 IV 241 consid. 2.5 p. 254). Un classement partiel n'entre en ligne de compte que si plusieurs faits ou comportements doivent être jugés et qu'ils peuvent faire l'objet de décisions séparées. Tel n'est pas le cas en présence de plusieurs qualifications juridiques d'un seul et même état de faits (arrêt 6B_653/2013 du 20 mars 2014 consid. 3.2).</w:t>
      </w:r>
    </w:p>
    <w:p>
      <w:r>
        <w:rPr>
          <w:b/>
        </w:rPr>
        <w:t>E. 4.3</w:t>
      </w:r>
    </w:p>
    <w:p>
      <w:r>
        <w:t>En l'espèce, toutes les infractions dont l'intimé avait été prévenu ont eu lieu le 30 mai 2013. Les préventions de contrainte sexuelle et de viol étaient cependant non seulement discernables temporellement mais également distinctes des préventions de menaces, injures, lésions corporelles simples, séquestration et enlèvement, objets de l'acte d'accusation. Il ne s'agissait ainsi en aucun cas de qualifier le même état de faits. L'acte d'accusation rendu par le ministère public ne mentionne d'ailleurs aucun acte ou violence de nature sexuelle, ce qu'admet l'autorité précédente (arrêt attaqué p. 4 let. i et p. 9 consid. 3.1). Il appartenait donc au ministère public de prononcer un classement s'agissant de ces derniers faits s'il n'entendait pas renvoyer le prévenu pour ceux-ci auprès l'autorité de répression, ce qu'il a fait.</w:t>
      </w:r>
    </w:p>
    <w:p>
      <w:r>
        <w:rPr>
          <w:b/>
        </w:rPr>
        <w:t>E. 4.4</w:t>
      </w:r>
    </w:p>
    <w:p>
      <w:r>
        <w:t>Contrairement à l'acte d'accusation qui ne peut faire l'objet d'un recours ( art. 324 al. 1 CPP ), les art. 322 al. 2 et 393 al. 1 let. a CPP ouvrent la voie du recours contre l'ordonnance de classement. Cette différence a été voulue par le législateur pour privilégier la célérité de la procédure. Elle s'explique également par le fait qu'une condamnation pour les faits objets de l'acte d'accusation peut fait l'objet d'un appel alors qu'un classement, même partiel, devient définitif s'il n'est pas attaqué en temps utile. L'autorité de jugement ne peut en effet plus se saisir des infractions classées sans violer le principe</w:t>
      </w:r>
    </w:p>
    <w:p>
      <w:r>
        <w:t>ne bis in idem (arrêt 6B_653/2013 du 20 mars 2014 consid. 3.1).</w:t>
      </w:r>
    </w:p>
    <w:p>
      <w:r>
        <w:rPr>
          <w:b/>
        </w:rPr>
        <w:t>E. 4.5</w:t>
      </w:r>
    </w:p>
    <w:p>
      <w:r>
        <w:t>Au vu de ce qui précède, une ordonnance de classement valable ayant été prononcée par le ministère public, le refus d'entrer en matière sur le recours contre un tel classement prive la recourante de la voie de droit prévue à l' art. 322 al. 2 CPP et constitue un déni de justice. Il convient dès lors de renvoyer la cause à l'autorité précédente pour qu'elle entre en matière sur le recours, examine les autres conditions de recevabilité puis, cas échéant, le mérite du recours cantonal formé par la recourante. Il n'appartient pas au Tribunal fédéral, à ce stade, de juger ce dernier point.</w:t>
      </w:r>
    </w:p>
    <w:p>
      <w:r>
        <w:rPr>
          <w:b/>
        </w:rPr>
        <w:t>E. 5</w:t>
      </w:r>
    </w:p>
    <w:p>
      <w:r>
        <w:t>Il résulte de ce qui précède que les recours doivent être admis au sens des considérants, l'arrêt attaqué annulé et la cause renvoyée à l'autorité précédente pour nouvelle décision.</w:t>
      </w:r>
    </w:p>
    <w:p>
      <w:r>
        <w:t>Au vu du sort des recours, il ne sera pas prélevé de frais judiciaires ( art. 66 al. 1 LTF ) et des dépens seront accordés à la recourante ( art. 68 al. 1 LTF ). Compte tenu du déroulement de la procédure, ceux-ci seront mis à la charge du canton de Genève uniquement, alors même que l'intimé Y.A.________ a conclu au rejet des recours (cf. art. 66 al. 3 LTF par renvoi de l' art. 68 al. 4 LTF ). La requête d'assistance judiciaire de ce dernier doit être admise au vu de sa situation financière et une indemnité appropriée doit être accordée à son conseil d'office, à charge de la caisse du Tribunal fédéral ( art. 64 al. 2 LTF ). L'intimé est toutefois rendu attentif au fait qu'il devra rembourser cette dernière, s'il peut ultérieurement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