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68/2017 vom 10. Februar 2017</w:t>
      </w:r>
    </w:p>
    <w:p>
      <w:r>
        <w:t>Bundesgericht, 2017-02-10, FR</w:t>
      </w:r>
    </w:p>
    <w:p>
      <w:r>
        <w:rPr>
          <w:b/>
        </w:rPr>
        <w:t xml:space="preserve">Quelle: </w:t>
      </w:r>
      <w:r>
        <w:t>https://mcp.opencaselaw.ch/entscheid/bger_6B_68_2017</w:t>
      </w:r>
    </w:p>
    <w:p>
      <w:r>
        <w:t>FR: TF 6B 68/2017 du 10 février 2017</w:t>
      </w:r>
    </w:p>
    <w:p>
      <w:r>
        <w:t>IT: TF 6B 68/2017 del 10 febbraio 2017</w:t>
      </w:r>
    </w:p>
    <w:p>
      <w:pPr>
        <w:pStyle w:val="Heading2"/>
      </w:pPr>
      <w:r>
        <w:t>Regeste</w:t>
      </w:r>
    </w:p>
    <w:p>
      <w:r>
        <w:t>Ordonnance de classement (diffamation, calomnie), qualité pour recourir au Tribunal fédéral | Procédure pénale</w:t>
      </w:r>
    </w:p>
    <w:p>
      <w:pPr>
        <w:pStyle w:val="Heading2"/>
      </w:pPr>
      <w:r>
        <w:t>Erwägungen</w:t>
      </w:r>
    </w:p>
    <w:p>
      <w:r>
        <w:rPr>
          <w:b/>
        </w:rPr>
        <w:t>E. 1</w:t>
      </w:r>
    </w:p>
    <w:p>
      <w:r>
        <w:t>Par ordonnance du 23 décembre 2016, la Chambre pénale du Tribunal cantonal du Valais a rejeté le recours formé par X.________ à l'encontre d'une ordonnance de classement du 2 juin 2016 rendue par le Ministère public du Bas-Valais à la suite d'une plainte pénale pour diffamation voire calomnie dirigée contre A.________.</w:t>
      </w:r>
    </w:p>
    <w:p>
      <w:r>
        <w:rPr>
          <w:b/>
        </w:rPr>
        <w:t>E. 2</w:t>
      </w:r>
    </w:p>
    <w:p>
      <w:r>
        <w:t>X.________ forme un recours en matière pénale au Tribunal fédéral contre l'ordonnance du 23 décembre 2016, concluant, avec suite de dépens, à son annulation et au renvoi de la cause en instance cantonale.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 6B_94/2013 du 3 octobre 2013 consid. 1.1).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w:t>
      </w:r>
    </w:p>
    <w:p>
      <w:r>
        <w:rPr>
          <w:b/>
        </w:rPr>
        <w:t>E. 3.1.1</w:t>
      </w:r>
    </w:p>
    <w:p>
      <w:r>
        <w:t>A titre de dommage, le recourant invoque, sans autre explication, la perte d'un client ayant entraîné un manque à gagner. Une affirmation aussi succincte ne répond pas aux exigences minimales déduites de l' art. 42 al. 2 LTF . Le recourant ne rend de la sorte nullement plausible un quelconque dommage en relation directe avec l'infraction reprochée.</w:t>
      </w:r>
    </w:p>
    <w:p>
      <w:r>
        <w:rPr>
          <w:b/>
        </w:rPr>
        <w:t>E. 3.1.2</w:t>
      </w:r>
    </w:p>
    <w:p>
      <w:r>
        <w:t>Par ailleurs, il indique qu'une indemnité pour tort moral serait également envisageable. Pour autant, il ne consacre aucun développement à la description de l'atteinte prétendument subie, pas plus qu'il n'établit en quoi celle-ci serait suffisamment grave et la souffrance morale suffisamment forte pour justifier une réparation. L'absence d'explications circonstanciées permettant d'accréditer l'affirmation selon laquelle le recourant aurait subi un tort moral du fait des agissements de l'intimé, ne permet pas de retenir qu'il aurait des prétentions civiles à faire valoir dans cette mesure.</w:t>
      </w:r>
    </w:p>
    <w:p>
      <w:r>
        <w:rPr>
          <w:b/>
        </w:rPr>
        <w:t>E. 3.1.3</w:t>
      </w:r>
    </w:p>
    <w:p>
      <w:r>
        <w:t>Le défaut de motivation relative aux prétentions civiles du recourant exclut sa qualité pour recourir au fond de la cause.</w:t>
      </w:r>
    </w:p>
    <w:p>
      <w:r>
        <w:rPr>
          <w:b/>
        </w:rPr>
        <w:t>E. 3.2</w:t>
      </w:r>
    </w:p>
    <w:p>
      <w:r>
        <w:t>L'hypothèse visée à l'art. 81 al. 1 let. b ch. 6 LTF n'entre pas en considération, le recourant ne soulevant aucun grief recevable quant à son droit de porter plainte (cf. art 42 al. 2 et 106 al. 2 LTF).</w:t>
      </w:r>
    </w:p>
    <w:p>
      <w:r>
        <w:rPr>
          <w:b/>
        </w:rPr>
        <w:t>E. 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invoque une instruction insuffisante. En particulier, il reproche à la juridiction cantonale d'avoir exclu la nécessité d'une instruction plus approfondie en procédant à une appréciation anticipée des preuves entachée d'arbitraire. Ce faisant, le recourant n'invoque pas une violation de ses droits de partie, mais il entend revenir sur le fond de la cause, aspect sur lequel il n'a pas qualité pour recourir (cf. supra consid. 3.1 ss). Son grief est irrecevable.</w:t>
      </w:r>
    </w:p>
    <w:p>
      <w:r>
        <w:rPr>
          <w:b/>
        </w:rPr>
        <w:t>E. 3.4</w:t>
      </w:r>
    </w:p>
    <w:p>
      <w:r>
        <w:t>Sur le vu de ce qui précède, le recours doit être déclaré irrecevable selon la procédure simplifiée prévue par l' art. 108 al. 1 let. a et b LTF .</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