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688/2020 vom 15. Oktober 2020</w:t>
      </w:r>
    </w:p>
    <w:p>
      <w:r>
        <w:t>Bundesgericht, 2020-10-15, FR</w:t>
      </w:r>
    </w:p>
    <w:p>
      <w:r>
        <w:rPr>
          <w:b/>
        </w:rPr>
        <w:t xml:space="preserve">Quelle: </w:t>
      </w:r>
      <w:r>
        <w:t>https://mcp.opencaselaw.ch/entscheid/bger_6B_688_2020</w:t>
      </w:r>
    </w:p>
    <w:p>
      <w:r>
        <w:t>FR: TF 6B 688/2020 du 15 octobre 2020</w:t>
      </w:r>
    </w:p>
    <w:p>
      <w:r>
        <w:t>IT: TF 6B 688/2020 del 15 ottobre 2020</w:t>
      </w:r>
    </w:p>
    <w:p>
      <w:pPr>
        <w:pStyle w:val="Heading2"/>
      </w:pPr>
      <w:r>
        <w:t>Regeste</w:t>
      </w:r>
    </w:p>
    <w:p>
      <w:r>
        <w:t>Révision (lésions corporelles simples sur un enfant, actes d'ordre sexuel avec des enfants, etc.) | Procédure pénale</w:t>
      </w:r>
    </w:p>
    <w:p>
      <w:pPr>
        <w:pStyle w:val="Heading2"/>
      </w:pPr>
      <w:r>
        <w:t>Erwägungen</w:t>
      </w:r>
    </w:p>
    <w:p>
      <w:r>
        <w:rPr>
          <w:b/>
        </w:rPr>
        <w:t>E. 1</w:t>
      </w:r>
    </w:p>
    <w:p>
      <w:r>
        <w:t>Le recourant se plaint d'une violation de l'interdiction de l'arbitraire et d'une violation de l' art. 410 al. 1 let. a CPP .</w:t>
      </w:r>
    </w:p>
    <w:p>
      <w:r>
        <w:rPr>
          <w:b/>
        </w:rPr>
        <w:t>E. 1.1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145 IV 197 consid. 1.1 p. 199; 137 IV 59 consid. 5.1.4 p. 68). 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p. 73 et les arrêts cités; arrêt 6B_297/2020 du 10 juillet 2020 consid. 1.1.3).</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p. 155 s.; 143 IV 500 consid. 1.1 p. 503). Le Tribunal fédéral n'entre pas en matière sur les critiques de nature appellatoire ( ATF 145 IV 154 consid. 1.1 p. 155 s.).</w:t>
      </w:r>
    </w:p>
    <w:p>
      <w:r>
        <w:rPr>
          <w:b/>
        </w:rPr>
        <w:t>E. 1.3</w:t>
      </w:r>
    </w:p>
    <w:p>
      <w:r>
        <w:t>Invoquant l'arbitraire, le recourant reproche à la cour cantonale de ne pas avoir mentionné dans son arrêt les faits qu'il avait apportés, à savoir que, le 24 mars 2020, B.________ s'était rendue chez son frère pour voir la femme de celui-ci et pour le repas, que l'"ambiance y était détendue" et que les messages entre B.________ et D.________ ne démontraient pas qu'il y avait eu des menaces ou de la contrainte. Il se réfère notamment à une photo sur laquelle B.________ et la femme de son frère apparaissent souriantes. Il reproche également à la cour cantonale d'avoir "donné plus de crédit à la plainte pénale de B.________ qu'à celle déposée par le recourant contre elle pour dénonciation calomnieuse", alors que les deux procédures sont au stade de l'instruction (mémoire de recours, p. 5).</w:t>
      </w:r>
    </w:p>
    <w:p>
      <w:r>
        <w:rPr>
          <w:b/>
        </w:rPr>
        <w:t>E. 1.3.1</w:t>
      </w:r>
    </w:p>
    <w:p>
      <w:r>
        <w:t>Contrairement à ce que soutient le recourant, la cour cantonale n'a pas omis de prendre en compte les éléments mis en exergue par le recourant dans sa détermination du 15 avril 2020. Elle a cependant considéré que les explications données par B.________ dans sa détermination du 29 avril 2020 relatives aux circonstances dans lesquelles la lettre du 24 mars 2020 avait été écrite étaient convaincantes. En effet, celle-ci a décrit que son frère s'était montré agressif avec elle et l'avait menacée verbalement, qu'il lui avait demandé de ne pas en parler à son avocate, qu'il lui avait tendu un bloc et un stylo afin qu'elle rédige une lettre et lui avait dicté le contenu de la lettre qu'il avait prise des mains de sa soeur une fois terminée. En réalité, le recourant présente sa propre version des faits, sans démontrer que la cour cantonale aurait fait preuve d'arbitraire en retenant la version de B.________, dont les explications étaient convaincantes et conformes à l'expertise de crédibilité et qui a d'ailleurs déposé plainte pénale contre son frère pour contrainte et menace pour l'avoir forcée à écrire le courrier litigieux et lui avoir dicté ce qu'elle devait écrire. Contrairement à ce que soutient le recourant, le fait que cette procédure pénale n'en soit qu'au stade de l'instruction n'y change rien.</w:t>
      </w:r>
    </w:p>
    <w:p>
      <w:r>
        <w:rPr>
          <w:b/>
        </w:rPr>
        <w:t>E. 1.3.2</w:t>
      </w:r>
    </w:p>
    <w:p>
      <w:r>
        <w:t>Par ailleurs, en tant que le recourant soutient que le motif pour lequel B.________ voulait se rendre chez un avocat pour écrire la lettre était pour "mieux emballer les mensonges qu'elle avait proférés" (mémoire de recours, p. 5), il allègue des faits qui ne ressortent pas de l'arrêt cantonal, sans démontrer l'arbitraire de leur omission, de sorte que ceux-ci sont irrecevables.</w:t>
      </w:r>
    </w:p>
    <w:p>
      <w:r>
        <w:rPr>
          <w:b/>
        </w:rPr>
        <w:t>E. 1.3.3</w:t>
      </w:r>
    </w:p>
    <w:p>
      <w:r>
        <w:t>Enfin, en soutenant que les échanges de messages entre B.________ et son frère ne démontrent pas qu'il y a eu des menaces ou de la contrainte, le recourant se contente en réalité d'opposer sa propre appréciation à celle de la cour cantonale, sans démontrer en quoi celle-ci serait insoutenable. En tout état, la cour cantonale pouvait sans arbitraire retenir que le recourant avait fourni des échanges de messages lacunaires entre B.________ et son frère et que les échanges de messages plus complets remis par l'intéressée démontraient l'influence que D.________ avait eu sur l'établissement du manuscrit du 24 mars 2020 ainsi que le fait que B.________ avait été manipulée. Le grief du recourant est rejeté dans la mesure où il est recevable.</w:t>
      </w:r>
    </w:p>
    <w:p>
      <w:r>
        <w:rPr>
          <w:b/>
        </w:rPr>
        <w:t>E. 1.4</w:t>
      </w:r>
    </w:p>
    <w:p>
      <w:r>
        <w:t>Le recourant reproche ensuite à la cour cantonale d'avoir jugé que la lettre du 24 mars 2020 à l'origine de la demande de révision du recourant ne constituait pas un fait sérieux propre à emporter la révision au sens de l' art. 410 al. 1 let. a CPP . Il soutient à cet égard que la seule plainte pénale déposée par B.________ ne saurait suffire à discréditer totalement la lettre manuscrite qu'elle a écrite, dès lors que les faits sont contestés et que la procédure pénale contre son frère est incertaine.</w:t>
      </w:r>
    </w:p>
    <w:p>
      <w:r>
        <w:rPr>
          <w:b/>
        </w:rPr>
        <w:t>E. 1.4.1</w:t>
      </w:r>
    </w:p>
    <w:p>
      <w:r>
        <w:t>En l'espèce, la cour cantonale a considéré sans arbitraire que les explications de B.________ selon lesquelles elle avait été menacée verbalement et contrainte par son frère à écrire la lettre retirant sa plainte pénale étaient crédibles. Contrairement à ce que soutient le recourant, la cour cantonale ne s'est pas uniquement fondée sur le fait que B.________ a déposé une plainte pénale contre son frère pour contrainte et menace mais également sur le fait que les explications de l'intéressée étaient conformes à l'expertise de crédibilité qui avait été commise lors de l'instruction et sur laquelle s'étaient entre autres basées les autorités de jugement. A cet égard, la cour cantonale a relevé à juste titre que le déroulement des faits survenus entre le 23 et le 25 mars 2020 tels que décrits par B.________ s'inscrivait parfaitement dans le contexte familial difficile qui avait prévalu lors de l'instruction et au cours des deux instances de jugement. La cour cantonale a également relevé que les échanges de messages entre D.________ et B.________ démontraient que la lettre avait été écrite sous l'influence de celui-ci.</w:t>
      </w:r>
    </w:p>
    <w:p>
      <w:r>
        <w:rPr>
          <w:b/>
        </w:rPr>
        <w:t>E. 1.4.2</w:t>
      </w:r>
    </w:p>
    <w:p>
      <w:r>
        <w:t>Il s'ensuit que, dans la mesure où B.________ est revenue sur les déclarations qu'elle a faites dans la lettre du 24 mars 2020 et compte tenu des circonstances dans lesquelles elle a décrit avoir rédigé celle-ci, la cour cantonale pouvait sans arbitraire retenir que la lettre du 24 mars 2020 ne constituait pas un élément propre à ébranler, même sous l'angle de la vraisemblance, les constatations de fait sur lesquelles se fonde la condamnation du recourant.</w:t>
      </w:r>
    </w:p>
    <w:p>
      <w:r>
        <w:rPr>
          <w:b/>
        </w:rPr>
        <w:t>E. 2</w:t>
      </w:r>
    </w:p>
    <w:p>
      <w:r>
        <w:t>Le recourant invoque une violation de l' art. 132 CPP .</w:t>
      </w:r>
    </w:p>
    <w:p>
      <w:r>
        <w:rPr>
          <w:b/>
        </w:rPr>
        <w:t>E. 2.1</w:t>
      </w:r>
    </w:p>
    <w:p>
      <w:r>
        <w:t>Selon la jurisprudence, lorsque l'assistance judiciaire est requise au cours d'une procédure de révision, l'autorité peut également s'interroger sur les chances de succès d'une telle démarche (arrêts 6B_882/2017 du 23 mars 2018 consid. 2; 6B_616/2016 du 27 février 2017 consid. 4.3 non publié aux ATF 143 IV 122 ; 1B_74/2013 du 9 avril 2013 consid. 2.1; sur la notion de chances de succès, cf. ATF 140 V 521 consid. 9.1 p. 537).</w:t>
      </w:r>
    </w:p>
    <w:p>
      <w:r>
        <w:rPr>
          <w:b/>
        </w:rPr>
        <w:t>E. 2.2</w:t>
      </w:r>
    </w:p>
    <w:p>
      <w:r>
        <w:t>Le recourant reproche à la cour cantonale d'avoir considéré que la demande apparaissait dénuée de toutes chances de succès. Il soulève notamment à cet égard le fait qu'il a reçu la lettre litigieuse directement de son fils, qu'il n'était pas là au moment de la rédaction de cette lettre et qu'il ne pouvait présumer des circonstances dans lesquelles celle-ci avait été rédigée, même s'il est persuadé qu'aucune contrainte n'a été exercée. Cette argumentation ne peut être suivie. En effet, dès lors que la demande de révision se fondait uniquement sur une lettre que l'intéressée a immédiatement déclaré avoir été contrainte d'écrire par son frère et pour laquelle elle a déposé plainte pénale pour menace et contrainte contre lui, la cour cantonale pouvait, à bon droit, considérer que ladite demande était dénuée de chances de succès et lui refuser l'assistance judiciaire.</w:t>
      </w:r>
    </w:p>
    <w:p>
      <w:r>
        <w:rPr>
          <w:b/>
        </w:rPr>
        <w:t>E. 3</w:t>
      </w:r>
    </w:p>
    <w:p>
      <w:r>
        <w:t>Il résulte de ce qui précède que le recours doit être rejeté dans la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