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687/2014 vom 22. Dezember 2017</w:t>
      </w:r>
    </w:p>
    <w:p>
      <w:r>
        <w:t>Bundesgericht, 2017-12-22, FR</w:t>
      </w:r>
    </w:p>
    <w:p>
      <w:r>
        <w:rPr>
          <w:b/>
        </w:rPr>
        <w:t xml:space="preserve">Quelle: </w:t>
      </w:r>
      <w:r>
        <w:t>https://mcp.opencaselaw.ch/entscheid/bger_6B_687_2014</w:t>
      </w:r>
    </w:p>
    <w:p>
      <w:r>
        <w:t>FR: TF 6B 687/2014 du 22 décembre 2017</w:t>
      </w:r>
    </w:p>
    <w:p>
      <w:r>
        <w:t>IT: TF 6B 687/2014 del 22 dicembre 2017</w:t>
      </w:r>
    </w:p>
    <w:p>
      <w:pPr>
        <w:pStyle w:val="Heading2"/>
      </w:pPr>
      <w:r>
        <w:t>Regeste</w:t>
      </w:r>
    </w:p>
    <w:p>
      <w:r>
        <w:t>Escroquerie, gestion déloyale, faux dans les titres, blanchiment d'argent; restitution au lésé | Infractions</w:t>
      </w:r>
    </w:p>
    <w:p>
      <w:pPr>
        <w:pStyle w:val="Heading2"/>
      </w:pPr>
      <w:r>
        <w:t>Erwägungen</w:t>
      </w:r>
    </w:p>
    <w:p>
      <w:r>
        <w:rPr>
          <w:b/>
        </w:rPr>
        <w:t>E. 1.1</w:t>
      </w:r>
    </w:p>
    <w:p>
      <w:r>
        <w:t>Aux termes de l' art. 81 al. 1 let. a et b LTF , a qualité pour former un recours en matière pénale quiconque a pris part à la procédure devant l'autorité précédente ou a été privé de la possibilité de le faire et a un intérêt juridique à l'annulation ou à la modification de la décision attaquée. Conformément à la jurisprudence, le lésé qui requiert la restitution au sens de l'art. 70 al. 1 i.f. CP (art. 59 ch. 1 al. 1 i.f. aCP) a un intérêt juridique à l'annulation ou à la modification de la décision qui statue sur cette question (arrêt 6B_344/2007 du 1er juillet 2008 consid. 1.4 et les références citées). Indépendamment de sa qualité pour recourir sur le fond, celui qui se prétend lésé par une infraction peut invoquer la violation de droits que la loi de procédure applicable ou le droit constitutionnel lui reconnaît comme partie à la procédure, lorsque cette violation équivaut à un déni de justice formel ( ATF 136 IV 41 consid. 1.4 p. 44, 29 consid. 1.9 p. 40 et les références citées). Il ne peut invoquer que la violation de règles de procédure destinées à sa protection. Par exemple, il peut faire valoir que son recours a été déclaré à tort irrecevable, qu'il n'a pas été entendu, qu'on ne lui a pas donné l'occasion de présenter ses moyens de preuve ou qu'il n'a pas pu prendre connaissance du dossier.</w:t>
      </w:r>
    </w:p>
    <w:p>
      <w:r>
        <w:rPr>
          <w:b/>
        </w:rPr>
        <w:t>E. 1.2</w:t>
      </w:r>
    </w:p>
    <w:p>
      <w:r>
        <w:t>En l'occurrence, la recourante se plaint principalement de ce que le TPF ne lui a pas reconnu le droit de participer à la procédure dans la mesure nécessaire pour lui permettre d'établir son droit à la restitution fondé sur l'art. 70 al. 1 i.f. CP et de ne pas avoir ordonné cette restitution en sa faveur. Elle remplit donc les conditions de l' art. 81 al. 1 let. a et b CP et sa qualité pour recourir doit lui être reconnue dans cette mesure.</w:t>
      </w:r>
    </w:p>
    <w:p>
      <w:r>
        <w:rPr>
          <w:b/>
        </w:rPr>
        <w:t>E. 2</w:t>
      </w:r>
    </w:p>
    <w:p>
      <w:r>
        <w:t>Se fondant sur les art. 29 al. 2 Cst. et 3, 105 et 107 CPP, la recourante se plaint d'une violation de son droit d'être entendue dans la mesure où le TPF lui a refusé de participer à la procédure.</w:t>
      </w:r>
    </w:p>
    <w:p>
      <w:r>
        <w:rPr>
          <w:b/>
        </w:rPr>
        <w:t>E. 2.1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142 III 48 consid. 4.1.1 p. 53 s.; 141 V 557 consid. 3.1 p. 564).</w:t>
      </w:r>
    </w:p>
    <w:p>
      <w:r>
        <w:rPr>
          <w:b/>
        </w:rPr>
        <w:t>E. 2.2</w:t>
      </w:r>
    </w:p>
    <w:p>
      <w:r>
        <w:t>L' art. 104 CPP désigne les parties à la procédure pénale, soit le prévenu, la partie plaignante et le ministère public lors des débats ou dans la procédure de recours. Quant à l' art. 105 al. 1 CPP , il énumère les " autres participants à la procédure ", parmi lesquels figurent les lésés (let. a). Aux termes de l' art. 105 al. 2 CPP , lorsque des autres participants sont directement touchés dans leurs droits, la qualité de partie leur est reconnue dans la mesure nécessaire à la sauvegarde de leurs intérêts. Alors que les parties au sens de l' art. 104 CPP peuvent se prévaloir sans condition des droits procéduraux conférés par le CPP, les autres participants doivent donc établir qu'ils sont directement atteints dans leurs droits, exception étant faite lorsque des tiers sont touchés par des mesures de contrainte. Pour que le participant se voie reconnaître la qualité de partie en application de l' art. 105 al. 2 CPP , il faut que l'atteinte à ses droits soit directe, immédiate et personnelle, une atteinte de fait ou indirecte n'étant pas suffisante ( ATF 137 IV 280 consid. 2.2.1 p. 282 s.).</w:t>
      </w:r>
    </w:p>
    <w:p>
      <w:r>
        <w:rPr>
          <w:b/>
        </w:rPr>
        <w:t>E. 2.3</w:t>
      </w:r>
    </w:p>
    <w:p>
      <w:r>
        <w:t>Les faits litigieux se sont déroulés entre décembre 1996 et 2007. La confiscation et la restitution au lésé étaient réglées, jusqu'au 31 décembre 2006, à l'art. 59 ch. 1 aCP, disposition qui n'a subi, lors de l'entrée en vigueur au 1 er janvier 2007 de la modification de la partie générale du code pénal, que des changements sans pertinence du point de vue de la lex mitior (cf. art. 2 al. 2 CP ). C'est par conséquent l'art. 59 ch. 1 aCP qui s'applique aux actes commis avant le 1 er janvier 2007 puis l' art. 70 CP pour les actes postérieurs. Conformément à la jurisprudence, le lésé dispose d'un droit à la restitution fondé sur l'art. 59 ch. 1 al. 1 i.f. aCP (art. 70 al. 1 i.f. CP), dans la mesure où les conditions de cette disposition sont remplies (arrêt 6B_344/2007 précité consid. 1.4). Par conséquent, le lésé qui prétend à la restitution fondé sur cette disposition est susceptible d'être atteint de manière directe, immédiate et personnelle dans la procédure dans laquelle cette question est examinée. En application de l' art. 105 al. 2 CPP , la qualité de partie doit lui être reconnue dans la mesure nécessaire à la sauvegarde de ses intérêts. En l'occurrence, au vu des différentes décisions prises en cours de procédure, le TPF n'a pas autorisé la République tchèque à participer à la procédure en cause. Toutefois, dès lors qu'elle faisait valoir un droit à la restitution au sens de l'art. 59 ch. 1 al. 1 i.f. aCP (art. 70 al. 1 i.f. CP) et que la qualité de lésée ne pouvait pas d'emblée et à l'évidence être déniée, elle aurait dû être autorisée à participer à la procédure et à s'exprimer dans la mesure nécessaire à la sauvegarde de ses intérêts en application de l' art. 105 al. 1 et 2 CPP . C'est ainsi à tort que le TPF l'a exclue de la procédure en cause, violant son droit d'être entendue.</w:t>
      </w:r>
    </w:p>
    <w:p>
      <w:r>
        <w:rPr>
          <w:b/>
        </w:rPr>
        <w:t>E. 3.1</w:t>
      </w:r>
    </w:p>
    <w:p>
      <w:r>
        <w:t>Il convient par conséquent d'annuler le jugement attaqué dans la mesure où il refuse la restitution au lésé au sens de l'art. 59 ch. 1 al. 1 i.f. aCP (art. 70 al. 1 i.f. CP) à la République tchèque (ch. VIII du dispositif attaqué). Le dossier sera renvoyé au TPF pour qu'il statue à nouveau sur la question de la qualité de lésé et de la restitution, au terme d'une procédure respectant le droit d'être entendue de la République tchèque dans la mesure nécessaire à la sauvegarde de ses intérêts, en particulier son droit de consulter le dossier, de participer à la procédure et de s'exprimer. Dès lors que l'entier du procès s'est déjà déroulé et au vu des particularités de la présente affaire, le TPF pourra, pour des motifs d'économie de procédure, traiter cette question dans le cadre d'une procédure ultérieure indépendante au sens des art. 363 ss CPP . Il y a lieu d'annuler le jugement en tant qu'il lève les saisies sur certains montants déposés sur différents comptes (chiffre XI du dispositif attaqué). Il incombera au TPF d'examiner si ces séquestres se justifient ou non au vu des prétentions émises par la République tchèque.</w:t>
      </w:r>
    </w:p>
    <w:p>
      <w:r>
        <w:rPr>
          <w:b/>
        </w:rPr>
        <w:t>E. 3.2</w:t>
      </w:r>
    </w:p>
    <w:p>
      <w:r>
        <w:t>La recourante conclut également à l'annulation du jugement en ce qu'il prononce la confiscation. Selon l'art. 59 ch. 1 al. 4 aCP ( art. 70 al. 4 CP ), la décision de confiscation doit faire l'objet d'un avis officiel. Les prétentions de lésés ou de tiers s'éteignent cinq ans après l'avis officiel de confiscation. Ainsi, les lésés (qui ne seraient pas connus de l'autorité) peuvent encore prétendre à la restitution dans les cinq ans après la publication de l'avis officiel de confiscation. Il en découle que la confiscation n'empêche pas la restitution, en particulier s'agissant de choses fongibles telles que les fonds versés sur des comptes bancaires. Dès lors que la question de la restitution sera traitée dans le cadre d'une procédure ultérieure indépendante, la situation est comparable au cas où le lésé n'est connu que postérieurement au jugement pénal définitif qui prononce la confiscation. Au vu de ces éléments, il n'y a pas lieu d'annuler la confiscation dans la mesure où celle-ci n'empêche pas l'éventuelle restitution au lésé.</w:t>
      </w:r>
    </w:p>
    <w:p>
      <w:r>
        <w:rPr>
          <w:b/>
        </w:rPr>
        <w:t>E. 3.3</w:t>
      </w:r>
    </w:p>
    <w:p>
      <w:r>
        <w:t>La recourante conclut à l'annulation du jugement en tant qu'il prononce des créances compensatrices et qu'il maintient des saisies en vue de garantir l'exécution desdites créances.</w:t>
      </w:r>
    </w:p>
    <w:p>
      <w:r>
        <w:rPr>
          <w:b/>
        </w:rPr>
        <w:t>E. 3.3.1</w:t>
      </w:r>
    </w:p>
    <w:p>
      <w:r>
        <w:t>L'art. 59 ch. 1 al. 1 aCP ( art. 70 al. 1 CP )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 ATF 132 II 178 consid. 4.1 p. 184; 129 IV 107 consid. 3.2 p. 109; 117 IV 107 consid. 2a p. 110). Lorsque les valeurs à confisquer ne sont plus disponibles, le juge ordonne, selon l'art. 59 ch. 2 al. 1 aCP ( art. 71 CP ), leur remplacement par une créance compensatrice de l'Etat d'un montant équivalent dont le but est d'éviter que celui qui a disposé des objets ou valeurs à confisquer soit privilégié par rapport à celui qui les a conservés ( ATF 124 I 6 consid. 4b/bb p. 8 s.; 123 IV 70 consid. 3 p. 74). Afin d'assurer l'exécution de la créance compensatrice, le séquestre d'éléments du patrimoine peut être ordonné en vertu de l'art. 59 ch. 2 al. 3 aCP ( art. 71 al. 3 CP ). A la différence du séquestre pénal traditionnel, les effets de ce séquestre conservatoire sont maintenus, une fois le jugement en force, jusqu'à son remplacement par une mesure du droit des poursuites. Cette mesure provisoire et purement conservatoire tend à éviter que le débiteur de la créance compensatrice ne dispose de ses biens pour les soustraire à l'action future du créancier (Message du 30 juin 1993 du Conseil fédéral concernant la modification du code pénal suisse et du code pénal militaire - révision du droit de la confiscation, punissabilité de l'organisation criminelle, droit de communication du financier, FF 1993 III 305).</w:t>
      </w:r>
    </w:p>
    <w:p>
      <w:r>
        <w:rPr>
          <w:b/>
        </w:rPr>
        <w:t>E. 3.3.2</w:t>
      </w:r>
    </w:p>
    <w:p>
      <w:r>
        <w:t>En l'occurrence, le TPF a, pour chaque prévenu, déterminé le montant de l'avantage économique qu'il a retiré des infractions commises. Il a ensuite examiné quels biens (soit des fonds déposés sur des comptes bancaires) pouvaient être confisqués auprès de chaque prévenu (ou de personnes morales dont ils sont les uniques ayants droit économiques). Il a enfin prononcé une créance compensatrice correspondant à la différence entre l'avantage retiré et les biens confisqués. Le TPF a également établi quels biens séquestrés (qui ne pouvaient faire l'objet d'une confiscation) devaient être saisis en vue de l'exécution de la créance compensatrice de chaque prévenu. S'agissant de feu A.________, le TPF a également établi quel avantage économique il avait retiré des infractions, confisqué des biens auprès de sa communauté héréditaire et prononcé une créance compensatrice à l'encontre de cette communauté équivalant à la somme des biens saisis dont A.________ était titulaire ou ayant droit économique (mais qui ne pouvaient être confisqués).</w:t>
      </w:r>
    </w:p>
    <w:p>
      <w:r>
        <w:rPr>
          <w:b/>
        </w:rPr>
        <w:t>E. 3.3.3</w:t>
      </w:r>
    </w:p>
    <w:p>
      <w:r>
        <w:t>Dès lors que la recourante n'a pas requis l'allocation au lésé (art. 60 aCP ; 73 al. 1 let . c CP), on ne distingue pas en quoi elle aurait un intérêt juridique à l'annulation du prononcé des créances compensatrices. Quant aux saisies, elles devront être maintenues. Toutefois, elles ne pourront servir au paiement des créances compensatrices qu'une fois que le TPF aura décidé si les montants saisis devront faire l'objet d'une éventuelle restitution au lésé. Si les biens saisis (en vue de l'exécution de l'une des créances compensatrices prononcées [cf. ch. XII du dispositif attaqué] ou dont la levée de la saisie a été ordonnée [cf. XI du dispositif attaqué]) devaient être partiellement ou entièrement restitués à la République tchèque, le prévenu à qui la titularité de ces biens pourrait être attribuée se verrait, en raison du prononcé de la créance compensatrice, exposé au risque de devoir payer deux fois. Or, le but de la confiscation et du prononcé de la créance compensatrice est que le crime ne paie pas. En revanche, la jurisprudence a également reconnu qu'il fallait éviter que le prévenu soit exposé à payer deux fois (cf. ATF 117 IV 107 2a et 2b p. 110 s.; arrêt 6B_326/2011 du 14 février 2012 consid. 2.3). Il convient par conséquent de maintenir le prononcé des créances compensatrices et de réformer le jugement attaqué en ce sens que les créances compensatrices sont prononcées sous réserve de restitution par le créancier à leur débiteur d'un montant équivalant à celui qui sera, le cas échéant, restitué à la République tchèque (en application de l'art. 59 ch. 1 al. 1 i.f. aCP, resp. 70 al. 1 i.f. CP) et qui proviendrait des montants saisis. Le risque de payer deux fois n'existe en revanche pas si ce sont les biens confisqués qui devaient être restitués à la République tchèque. En effet, le TPF a déjà tenu compte des montants confisqués pour calculer les différentes créances compensatrices. Dès lors, que ces montants restent en mains de l'Etat ou soient restitués à la République tchèque n'a pas d'influence sur la situation des prévenus.</w:t>
      </w:r>
    </w:p>
    <w:p>
      <w:r>
        <w:rPr>
          <w:b/>
        </w:rPr>
        <w:t>E. 3.4</w:t>
      </w:r>
    </w:p>
    <w:p>
      <w:r>
        <w:t>Au vu du sort du recours, il n'y a pas lieu de donner suite à la requête de la recourante tendant à la consultation du dossier et à l'octroi d'un délai supplémentaire afin de compléter son recours sur le fond, étant précisé qu'une telle prolongation serait de toute façon exclue dès lors que le délai de recours au Tribunal fédéral est un délai légal, qui ne peut être prolongé ( art. 47 al. 1 LTF ).</w:t>
      </w:r>
    </w:p>
    <w:p>
      <w:r>
        <w:rPr>
          <w:b/>
        </w:rPr>
        <w:t>E. 3.5</w:t>
      </w:r>
    </w:p>
    <w:p>
      <w:r>
        <w:t>Au regard de la nature procédurale du vice examiné et dans la mesure où le Tribunal fédéral n'a pas traité la cause sur le fond, ne préjugeant ainsi pas de l'issue de la cause, il peut être procédé au renvoi sans ordonner préalablement un échange d'écritures (cf. ATF 133 IV 293 consid. 3.4.2 p. 296; arrêt 6B_833/2015 du 30 août 2016 consid. 5). La recourante qui obtient gain de cause ne supporte pas de frais judiciaires ( art. 66 al. 1 LTF ) et peut prétendre à une indemnité de dépens à la charge du Ministère public de la Confédération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