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6B_686/2019 vom 17. Juli 2019</w:t>
      </w:r>
    </w:p>
    <w:p>
      <w:r>
        <w:t>Bundesgericht, 2019-07-17, FR</w:t>
      </w:r>
    </w:p>
    <w:p>
      <w:r>
        <w:rPr>
          <w:b/>
        </w:rPr>
        <w:t xml:space="preserve">Quelle: </w:t>
      </w:r>
      <w:r>
        <w:t>https://mcp.opencaselaw.ch/entscheid/bger_6B_686_2019</w:t>
      </w:r>
    </w:p>
    <w:p>
      <w:r>
        <w:t>FR: TF 6B_686/2019 du 17 juillet 2019</w:t>
      </w:r>
    </w:p>
    <w:p>
      <w:r>
        <w:t>IT: TF 6B_686/2019 del 17 luglio 2019</w:t>
      </w:r>
    </w:p>
    <w:p>
      <w:pPr>
        <w:pStyle w:val="Heading2"/>
      </w:pPr>
      <w:r>
        <w:t>Erwägungen</w:t>
      </w:r>
    </w:p>
    <w:p>
      <w:r>
        <w:rPr>
          <w:b/>
        </w:rPr>
        <w:t>E. 1</w:t>
      </w:r>
    </w:p>
    <w:p>
      <w:r>
        <w:t>Invoquant l' art. 86 al. 1 CP , le recourant soutient que la cour cantonale a violé le droit fédéral en refusant de lui accorder la libération conditionnelle.</w:t>
      </w:r>
    </w:p>
    <w:p>
      <w:r>
        <w:rPr>
          <w:b/>
        </w:rPr>
        <w:t>E. 1.1</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et 2.3 p. 203 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arrêt 6B_353/2019 du 25 avril 2019 consid. 1.2.1).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115 s.; arrêt 6B_353/2019 précité consid. 1.2.1). Afin de procéder à un pronostic différentiel, il sied de comparer les avantages et désavantages de l'exécution de la peine avec la libération conditionnelle ( ATF 124 IV 193 consid. 4a et consid. 5b/bb in JdT 2000 IV 162; arrêts 6B_353/2019 précité consid. 1.2.1; 6B_32/2019 du 28 février 2019 consid. 2.2). Il y a également lieu de rechercher si la libération conditionnelle, éventuellement assortie d'une assistance de probation et de règles de conduite, ne favoriserait pas mieux la resocialisation de l'auteur que l'exécution complète de la peine ( ATF 124 IV 193 consid. 4d/aa/bb p. 198 ss).</w:t>
      </w:r>
    </w:p>
    <w:p>
      <w:r>
        <w:t>Dans l'émission du pronostic, l'autorité compétente dispose d'un large pouvoir d'appréciation. Le Tribunal fédéral n'intervient que si elle en a abusé, notamment lorsqu'elle a omis de tenir compte de critères pertinents et s'est fondée exclusivement sur les antécédents du condamné ( ATF 133 IV 201 consid. 2.3 p. 204).</w:t>
      </w:r>
    </w:p>
    <w:p>
      <w:r>
        <w:rPr>
          <w:b/>
        </w:rPr>
        <w:t>E. 1.2</w:t>
      </w:r>
    </w:p>
    <w:p>
      <w:r>
        <w:t>Le recourant reproche à la cour cantonale d'avoir omis de procéder à une évaluation complète de la situation. Celle-ci n'aurait en effet retenu qu'un seul aspect défavorable au pronostic du condamné, soit l'absence de permis de travail. Or, à suivre ce raisonnement, toute personne dépourvue d'autorisation de travail en Suisse se verrait automatiquement refuser la libération conditionnelle. Il souligne par ailleurs que d'autres éléments tels que le comportement en détention et " l'accueil social " sont " favorable[s] à un pronostic positif " et justifient que la libération conditionnelle lui soit accordée.</w:t>
      </w:r>
    </w:p>
    <w:p>
      <w:r>
        <w:rPr>
          <w:b/>
        </w:rPr>
        <w:t>E. 1.3</w:t>
      </w:r>
    </w:p>
    <w:p>
      <w:r>
        <w:t>La cour cantonale a retenu que le recourant avait purgé les deux tiers de sa peine et a confirmé que le comportement que celui-ci avait adopté depuis le début de l'exécution de la peine ne s'opposait pas à la libération conditionnelle. Dès lors, seul reste litigieux le pronostic relatif à son comportement futur.</w:t>
      </w:r>
    </w:p>
    <w:p>
      <w:r>
        <w:t>Il ressort de l'arrêt attaqué que le premier juge a retenu que le pronostic quant au comportement futur du condamné en cas de libération conditionnelle était manifestement défavorable, pour le motif qu'à ce jour, malgré un jugement confirmé par les autorités cantonales et fédérales, celui-ci persistait à nier les faits reprochés, se considérait comme la victime d'accusations sans preuves et n'exprimait qu'une empathie de circonstance envers ses victimes. Contrairement à ce que prétend le recourant, la cour cantonale a également pris en compte les dénégations du recourant comme élément qui s'opposait à la libération conditionnelle. Cependant, elle a souligné que, dans le cadre de l'établissement d'un pronostic différentiel, tel que l'exige la jurisprudence, si les dénégations du recourant constituaient le seul élément du dossier s'opposant à la libération conditionnelle, il n'y aurait pas lieu de penser que l'exécution complète de la peine présenterait plus de garantie pour la prévention de la récidive que la libération conditionnelle avec délai d'épreuve. La cour cantonale a ainsi souligné l'existence d'un risque de récidive à la sortie de prison du recourant - comme l'avaient d'ailleurs relevé l'Unité d'évaluation criminologique du Service pénitentiaire, l'Office d'exécution des peines et la CIC - qu'elle a qualifié d'élevé. En effet, d'une part, le recourant était dépourvu de titre de séjour et n'avait dès lors pas le droit d'exercer une activité lucrative en Suisse - pays dans lequel il avait pourtant très clairement déclaré vouloir habiter avec sa famille - et, d'autre part, son épouse ne travaillait désormais plus et émargeait aux services sociaux. Il découle de ce qui précède que la cour cantonale s'est fondée tant sur les dénégations que sur l'absence de titre de séjour et sur le risque de récidive du recourant pour refuser la libération conditionnelle. Le grief du recourant doit dès lors être rejeté.</w:t>
      </w:r>
    </w:p>
    <w:p>
      <w:r>
        <w:rPr>
          <w:b/>
        </w:rPr>
        <w:t>E. 1.4</w:t>
      </w:r>
    </w:p>
    <w:p>
      <w:r>
        <w:t>Pour le surplus, au vu de l'ensemble de ces circonstances, la cour cantonale n'a pas abusé de son pouvoir d'appréciation en retenant un pronostic défavorable et en refusant l'octroi de la libération conditionnelle.</w:t>
      </w:r>
    </w:p>
    <w:p>
      <w:r>
        <w:rPr>
          <w:b/>
        </w:rPr>
        <w:t>E. 2</w:t>
      </w:r>
    </w:p>
    <w:p>
      <w:r>
        <w:t>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