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686/2016 vom 12. September 2016</w:t>
      </w:r>
    </w:p>
    <w:p>
      <w:r>
        <w:t>Bundesgericht, 2016-09-12, FR</w:t>
      </w:r>
    </w:p>
    <w:p>
      <w:r>
        <w:rPr>
          <w:b/>
        </w:rPr>
        <w:t xml:space="preserve">Quelle: </w:t>
      </w:r>
      <w:r>
        <w:t>https://mcp.opencaselaw.ch/entscheid/bger_6B_686_2016</w:t>
      </w:r>
    </w:p>
    <w:p>
      <w:r>
        <w:t>FR: TF 6B 686/2016 du 12 septembre 2016</w:t>
      </w:r>
    </w:p>
    <w:p>
      <w:r>
        <w:t>IT: TF 6B 686/2016 del 12 settembre 2016</w:t>
      </w:r>
    </w:p>
    <w:p>
      <w:pPr>
        <w:pStyle w:val="Heading2"/>
      </w:pPr>
      <w:r>
        <w:t>Regeste</w:t>
      </w:r>
    </w:p>
    <w:p>
      <w:r>
        <w:t>Indemnité pour réparation du tort moral (ordonnance de non-entré en matière) | Droit pénal (en général)</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Par ordonnance du 20 juin 2016, X.________ a été invitée à verser, jusqu'au 5 juillet 2016, une avance de frais de 800 fr. L'intéressée ne s'étant pas acquittée de cette somme, par ordonnance du 21 juillet 2016, un délai supplémentaire non prolongeable échéant le 30 août 2016 lui a été imparti pour ce faire, avec l'indication qu'à défaut de paiement dans ce délai, le recours serait déclaré irrecevable ( art. 62 al. 3 LTF ). L'intéressée n'ayant pas effectué l'avance de frais requise dans le délai supplémentaire imparti ( art. 48 al. 4 LTF ), son recours est manifestement irrecevable ( art. 62 al. 3 LTF ).</w:t>
      </w:r>
    </w:p>
    <w:p>
      <w:r>
        <w:rPr>
          <w:b/>
        </w:rPr>
        <w:t>E. 2</w:t>
      </w:r>
    </w:p>
    <w:p>
      <w:r>
        <w:t>De surcroît, l'écriture de recours ne comporte aucune conclusion et les brefs développements qu'elle contient ne discutent pas précisément les motifs sur la base desquels la cour cantonale a confirmé le refus de toute indemnité en application de l' art. 429 CPP . Cette écriture ne répond ainsi, de toute manière, pas aux exigences de recevabilité posées par l' art. 42 al. 1 et 2 LTF .</w:t>
      </w:r>
    </w:p>
    <w:p>
      <w:r>
        <w:rPr>
          <w:b/>
        </w:rPr>
        <w:t>E. 3</w:t>
      </w:r>
    </w:p>
    <w:p>
      <w:r>
        <w:t>Le recours doit dès lors être écarté en application de la procédure simplifiée prévue à l' art. 108 al. 1 let. a et b LTF . La recourante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