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680/2023 vom 1. September 2023</w:t>
      </w:r>
    </w:p>
    <w:p>
      <w:r>
        <w:t>Bundesgericht, 2023-09-01, FR</w:t>
      </w:r>
    </w:p>
    <w:p>
      <w:r>
        <w:rPr>
          <w:b/>
        </w:rPr>
        <w:t xml:space="preserve">Quelle: </w:t>
      </w:r>
      <w:r>
        <w:t>https://mcp.opencaselaw.ch/entscheid/bger_6B_680_2023</w:t>
      </w:r>
    </w:p>
    <w:p>
      <w:r>
        <w:t>FR: TF 6B 680/2023 du 1 septembre 2023</w:t>
      </w:r>
    </w:p>
    <w:p>
      <w:r>
        <w:t>IT: TF 6B 680/2023 del 1 settembre 2023</w:t>
      </w:r>
    </w:p>
    <w:p>
      <w:pPr>
        <w:pStyle w:val="Heading2"/>
      </w:pPr>
      <w:r>
        <w:t>Regeste</w:t>
      </w:r>
    </w:p>
    <w:p>
      <w:r>
        <w:t>Faux dans les titres, séjour illégal et de travail sans autorisation; arbitraire | Infractions</w:t>
      </w:r>
    </w:p>
    <w:p>
      <w:pPr>
        <w:pStyle w:val="Heading2"/>
      </w:pPr>
      <w:r>
        <w:t>Erwägungen</w:t>
      </w:r>
    </w:p>
    <w:p>
      <w:r>
        <w:rPr>
          <w:b/>
        </w:rPr>
        <w:t>E. 1</w:t>
      </w:r>
    </w:p>
    <w:p>
      <w:r>
        <w:t>Le recourant se plaint d'arbitraire dans l'établissement des faits.</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La cour cantonale a considéré que le recourant avait remis à l'OCPM, une attestation de travail, indiquant qu'il avait travaillé entre les mois d'avril et mai 2012, émise par une société, D.________ Sàrl, radiée du Registre du commerce depuis le 6 février 2012 et dont l'administrateur, E.________, ne pouvait plus valablement la représenter. Elle a jugé que cette attestation constituait un faux matériel dans la mesure où, tant son auteur désigné que son contenu, étaient faux. Elle a en outre estimé que le recourant ne pouvait qu'avoir conscience ou avoir à tout le moins entrevu la possibilité que cette attestation était un faux. En effet, il a admis à la police ne pas connaître ladite société et ne jamais avoir travaillé pour celle-ci.</w:t>
      </w:r>
    </w:p>
    <w:p>
      <w:r>
        <w:rPr>
          <w:b/>
        </w:rPr>
        <w:t>E. 1.3</w:t>
      </w:r>
    </w:p>
    <w:p>
      <w:r>
        <w:t>Le recourant conteste avoir su que l'attestation était un faux. Toutefois déterminer ce qu'une personne a su, envisagé ou accepté relève de l'établissement des faits, que le Tribunal fédéral ne revoit que sous l'angle de l'arbitraire ( ATF 147 IV 439 consid. 7.3.1). Dans son argumentation, le recourant oppose sa propre appréciation des événements à celle de la cour cantonale dans une démarche purement appellatoire, partant irrecevable ( art. 106 al. 2 LTF ). C'est notamment le cas lorsqu'il prétend qu'il ignorait que la société était en faillite, qu'il ignorait que E.________ n'avait pas qualité pour représenter la société ou qu'il n'avait nullement l'intention de faire usage d'un faux matériel destiné à tromper l'OCPM. Le recourant ne formule aucune critique recevable.</w:t>
      </w:r>
    </w:p>
    <w:p>
      <w:r>
        <w:rPr>
          <w:b/>
        </w:rPr>
        <w:t>E. 2</w:t>
      </w:r>
    </w:p>
    <w:p>
      <w:r>
        <w:t>Le recourant se plaint d'une violation du principe de la bonne foi.</w:t>
      </w:r>
    </w:p>
    <w:p>
      <w:r>
        <w:rPr>
          <w:b/>
        </w:rPr>
        <w:t>E. 2.1</w:t>
      </w:r>
    </w:p>
    <w:p>
      <w:r>
        <w:t>Le principe de la bonne foi est explicitement consacré par l' art. 5 al. 3 Cst. , en vertu duquel les organes de l'État et les particuliers doivent agir de manière conforme aux règles de la bonne foi ( ATF 144 II 49 consid. 2.2). De ce principe général découle notamment le droit fondamental du particulier à la protection de sa bonne foi dans ses relations avec l'État, lequel est consacré à l'art. 9 in fine Cst., dont le Tribunal fédéral contrôle librement le respect ( ATF 138 I 49 consid. 8.3.1). Ce droit fondamental à la protection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 ATF 146 I 105 consid. 5.1.1; 143 V 341 consid. 5.2.1; 141 I 161 consid. 3.1; 141 V 530 consid. 6.2; arrêt 2C_362/2022 du 7 février 2023 consid. 5.1).</w:t>
      </w:r>
    </w:p>
    <w:p>
      <w:r>
        <w:rPr>
          <w:b/>
        </w:rPr>
        <w:t>E. 2.2</w:t>
      </w:r>
    </w:p>
    <w:p>
      <w:r>
        <w:t>Le recourant voit un comportement contradictoire de l'État, dans le cadre de l'opération "Papyrus", dans le fait de le sanctionner pour séjour illégal pour la période postérieure au dépôt de sa demande de régularisation, tout en en faisant une condition d'obtention d'une autorisation de séjour. En l'occurrence, le cadre légal de l'opération "Papyrus" s'apparentait à celui de l' art. 30 LEI qui ne confère aucun droit de séjour en raison de sa nature potestative (arrêts 2C_208/2023 du 17 avril 2023 consid. 3.1; 2C_174/2021 du 19 février 2021 consid. 3). Dès lors, le recourant, qui a d'ailleurs admis que les documents fournis par l'OCPM durant la procédure de régularisation ne valaient pas permis de séjour, ne peut pas se prévaloir du principe de la bonne foi afin d'éviter une condamnation pour séjour et travail illégal postérieure au dépôt de sa requête, lorsqu'il voit sa demande de régularisation refusée, ce d'autant plus qu'il a commis des infractions dans le cadre de celle-ci. A cet égard, on rappellera qu'un comportement illicite n'est pas couvert par le domaine de protection du principe de la bonne foi ( ATF 138 V 32 consid. 4.2; 132 II 21 consid. 6.1, 6.2.1 et 8.1).</w:t>
      </w:r>
    </w:p>
    <w:p>
      <w:r>
        <w:rPr>
          <w:b/>
        </w:rPr>
        <w:t>E. 3</w:t>
      </w:r>
    </w:p>
    <w:p>
      <w:r>
        <w:t>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