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6B_67/2016 vom 31. Oktober 2016</w:t>
      </w:r>
    </w:p>
    <w:p>
      <w:r>
        <w:t>Bundesgericht, 2016-10-31, FR</w:t>
      </w:r>
    </w:p>
    <w:p>
      <w:r>
        <w:rPr>
          <w:b/>
        </w:rPr>
        <w:t xml:space="preserve">Quelle: </w:t>
      </w:r>
      <w:r>
        <w:t>https://mcp.opencaselaw.ch/entscheid/bger_6B_67_2016</w:t>
      </w:r>
    </w:p>
    <w:p>
      <w:r>
        <w:t>FR: TF 6B_67/2016 du 31 octobre 2016</w:t>
      </w:r>
    </w:p>
    <w:p>
      <w:r>
        <w:t>IT: TF 6B_67/2016 del 31 ottobre 2016</w:t>
      </w:r>
    </w:p>
    <w:p>
      <w:pPr>
        <w:pStyle w:val="Heading2"/>
      </w:pPr>
      <w:r>
        <w:t>Erwägungen</w:t>
      </w:r>
    </w:p>
    <w:p>
      <w:r>
        <w:rPr>
          <w:b/>
        </w:rPr>
        <w:t>E. 1</w:t>
      </w:r>
    </w:p>
    <w:p>
      <w:r>
        <w:t>Se référant à l'ordonnance de classement partiel du chef d'émeute, le recourant conteste la mise à sa charge des frais de procédure et le refus de lui allouer une indemnité pour ses frais de défense au sens des art. 426, 429 et 430 CPP .</w:t>
      </w:r>
    </w:p>
    <w:p>
      <w:r>
        <w:rPr>
          <w:b/>
        </w:rPr>
        <w:t>E. 1.1</w:t>
      </w:r>
    </w:p>
    <w:p>
      <w:r>
        <w:t>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119 Ia 332 consid. 1b p. 334 et les références citées). Il doit en outre se trouver dans une relation de causalité adéquate avec l'ouverture de l'enquête ou les obstacles mis à celle-ci ( ATF 116 Ia 162 consid. 2c p. 170 s. et plus récemment arrêt 6B_832/2014 du 24 avril 2015 consid. 1.2).</w:t>
      </w:r>
    </w:p>
    <w:p>
      <w:r>
        <w:t>La relation de causalité est réalisée lorsque, selon le cours ordinaire des choses et l'expérience de la vie, le comportement de la personne concernée était de nature à provoquer l'ouverture de la procédure pénale et le dommage ou les frais que celle-ci a entraînés ( ATF 116 Ia 162 consid. 2c p. 170; cf. arrêt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171).</w:t>
      </w:r>
    </w:p>
    <w:p>
      <w:r>
        <w:rPr>
          <w:b/>
        </w:rPr>
        <w:t>E. 1.2</w:t>
      </w:r>
    </w:p>
    <w:p>
      <w:r>
        <w:t>En vertu de l' art. 430 al. 1 let. a CPP , l'autorité pénale peut réduire ou refuser l'indemnité pour les dépenses occasionnées par l'exercice raisonnable de ses droits de procédure ( art. 429 al. 1 let. a CPP ) lorsque le prévenu a provoqué illicitement et fautivement l'ouverture de la procédure ou a rendu plus difficile la conduite de celle-ci. La question de l'indemnisation du prévenu ( art. 429 CPP ) doit être traitée en relation avec celle des frais ( art. 426 CPP ). Si le prévenu supporte les frais en application de l' art. 426 al. 1 ou 2 CPP , une indemnité est en règle générale exclue. En revanche, si l'Etat supporte les frais de la procédure pénale, le prévenu a en principe droit à une indemnité selon l' art. 429 CPP ( ATF 137 IV 352 consid. 2.4.2 p. 357).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 arrêt 6B_300/2012 du 10 juin 2013 consid. 2.4).</w:t>
      </w:r>
    </w:p>
    <w:p>
      <w:r>
        <w:rPr>
          <w:b/>
        </w:rPr>
        <w:t>E. 1.3</w:t>
      </w:r>
    </w:p>
    <w:p>
      <w:r>
        <w:t>Considérant qu'il ne pouvait échapper au recourant que sa tenue vestimentaire et son attitude étaient de nature à faire naître le soupçon d'infractions propres à entraîner l'ouverture d'une instruction à son encontre, la cour cantonale a confirmé la décision du Ministère public consistant à mettre les frais de procédure à sa charge, au sens de l' art. 426 al. 2 CPP . Par identité de motifs, elle a confirmé le refus de lui allouer une indemnité équitable pour ses frais de défense ( art. 430 al. 1 let. a CPP ).</w:t>
      </w:r>
    </w:p>
    <w:p>
      <w:r>
        <w:rPr>
          <w:b/>
        </w:rPr>
        <w:t>E. 1.4</w:t>
      </w:r>
    </w:p>
    <w:p>
      <w:r>
        <w:t>Le raisonnement cantonal ne saurait être suivi. Il ne ressort pas de la décision entreprise que le recourant aurait adopté une attitude contraire à une règle juridique. Quand bien même il était en tête du cortège, filmait les évènements et était vêtu d'un pull à capuche noir, il n'est pas fait état d'une violation claire d'une quelconque norme de comportement. C'est en vain que le Ministère public indique, dans le cadre de ses déterminations, que le recourant aurait contrevenu à l'art. 6 al. 1 et al. 4 de la Loi genevoise sur les manifestations sur le domaine public (LMDPu, RS/GE F 3 10). Selon ces dispositions cantonales il est interdit à quiconque de revêtir une tenue destinée à empêcher son identification (art. 6 al. 1 let. a LMDPu) et les participants à une manifestation sont tenus d'obtempérer immédiatement aux sommations de la police tendant à rétablir l'ordre et à identifier les fauteurs de trouble (art. 6 al. 4 LMDPu). Or l'état de fait établi par la cour cantonale ( art. 105 al. 1 LTF ) ne permet pas de retenir que la tenue vestimentaire du recourant empêchait son identification (pull à capuche et casquette) ni qu'il aurait fait l'objet de sommations de la police pour rétablir l'ordre ou identifier les fauteurs de troubles. S'il apparaît qu'il a insulté un policier pendant la manifestation et cherché à mordre un autre agent lors de son arrestation le 3 février 2015, ces comportements font l'objet d'une procédure distincte ayant abouti à l'ordonnance pénale du 25 septembre 2015. Dans ces circonstances, condamner le recourant au paiement des frais découlant de l'instruction relative à l'infraction d'émeute, alors même qu'il a été libéré de ce chef d'infraction, constitue une violation de l' art. 426 al. 2 CPP . Le recours doit être admis sur ce point, l'arrêt entrepris annulé et la cause renvoyée à la cour cantonale pour qu'elle mette les frais de procédure à la charge de l'Etat.</w:t>
      </w:r>
    </w:p>
    <w:p>
      <w:r>
        <w:t>Dans la mesure où la question de l'indemnisation du prévenu (cf. art. 429 CPP ) doit être traitée en relation avec celle des frais (cf. supra consid. 1.2), le recours doit également être admis sur ce point. L'arrêt attaqué doit être annulé et la cause renvoyée à la cour cantonale pour qu'elle statue à nouveau sur la requête d'indemnisation du recourant.</w:t>
      </w:r>
    </w:p>
    <w:p>
      <w:r>
        <w:rPr>
          <w:b/>
        </w:rPr>
        <w:t>E. 1.5</w:t>
      </w:r>
    </w:p>
    <w:p>
      <w:r>
        <w:t>Le canton de Genève est dispensé de frais judiciaires ( art. 66 al. 4 LTF ). Il versera des dépens au recourant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