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6B_679/2018 vom 12. Februar 2019</w:t>
      </w:r>
    </w:p>
    <w:p>
      <w:r>
        <w:t>Bundesgericht, 2019-02-12, DE</w:t>
      </w:r>
    </w:p>
    <w:p>
      <w:r>
        <w:rPr>
          <w:b/>
        </w:rPr>
        <w:t xml:space="preserve">Quelle: </w:t>
      </w:r>
      <w:r>
        <w:t>https://mcp.opencaselaw.ch/entscheid/bger_6B_679_2018</w:t>
      </w:r>
    </w:p>
    <w:p>
      <w:r>
        <w:t>FR: TF 6B_679/2018 du 12 février 2019</w:t>
      </w:r>
    </w:p>
    <w:p>
      <w:r>
        <w:t>IT: TF 6B_679/2018 del 12 febbraio 2019</w:t>
      </w:r>
    </w:p>
    <w:p>
      <w:pPr>
        <w:pStyle w:val="Heading2"/>
      </w:pPr>
      <w:r>
        <w:t>Erwägungen</w:t>
      </w:r>
    </w:p>
    <w:p>
      <w:r>
        <w:rPr>
          <w:b/>
        </w:rPr>
        <w:t>E. 1.1</w:t>
      </w:r>
    </w:p>
    <w:p>
      <w:r>
        <w:t>Der Beschwerdeführer wirft der Vorinstanz eine Verletzung des Anklagegrundsatzes vor. Er rügt, in der Anklageschrift werde festgehalten, dass er die Sicherheitsmembran des Kanisters nicht entfernt habe. Abweichend davon seien die Vorinstanzen davon ausgegangen, dass die Sicherheitsmembran aufgerissen worden sei. Damit sei ein Sachverhalt beurteilt worden, der formell nicht angeklagt gewesen sei.</w:t>
      </w:r>
    </w:p>
    <w:p>
      <w:r>
        <w:rPr>
          <w:b/>
        </w:rPr>
        <w:t>E. 1.2</w:t>
      </w:r>
    </w:p>
    <w:p>
      <w:r>
        <w:t>Nach dem Anklagegrundsatz bestimmt die Anklageschrift den Gegenstand des Gerichtsverfahrens (Umgrenzungsfunktion; Art. 9 und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je mit Hinweisen). Die beschuldigte Person muss unter dem Gesichtspunkt der Informationsfunktion aus der Anklage ersehen können, wessen sie angeklagt ist. Das bedingt eine zureichende Umschreibung der Tat. Entscheidend ist, dass die beschuldigte Person genau weiss, welcher konkreter Handlungen sie beschuldigt und wie ihr Verhalten rechtlich qualifiziert wird, damit sie sich in ihrer Verteidigung richtig vorbereiten kann. ( BGE 143 IV 63 E. 2.2). Ungenauigkeiten sind solange nicht von entscheidender Bedeutung, als für die beschuldigte Person keine Zweifel darüber bestehen, welches Verhalten ihr angelastet wird (Urteil 6B_651/2018 vom 17. Oktober 2018 E. 3.3 mit Hinweisen).</w:t>
      </w:r>
    </w:p>
    <w:p>
      <w:r>
        <w:t>Die Feststellung des Sachverhalts ist Aufgabe des Gerichts.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(Urteile 6B_50/2018 vom 7. Dezember 2018 E. 2.2 mit Hinweisen).</w:t>
      </w:r>
    </w:p>
    <w:p>
      <w:r>
        <w:rPr>
          <w:b/>
        </w:rPr>
        <w:t>E. 1.3</w:t>
      </w:r>
    </w:p>
    <w:p>
      <w:r>
        <w:t>In dem als Anklageschrift geltenden Strafbefehl vom 11. Dezember 2015 wird dem Beschwerdeführer zusammengefasst vorgeworfen, dass er nach einer Auseinandersetzung im Zusammenhang mit nicht zufriedenstellenden Diensten im Rotlichtmilieu am 9. Oktober 2015 einen Kanister mit brennbarer Flüssigkeit aus einem Auto entwendet und sich damit auf den Rückweg zur Liegenschaft U.________ in V.________ begeben habe. Die Nachbarin A.________ habe den Beschwerdeführer entdeckt und vertrieben, als dieser bereits die Sicherheitslasche am Kanister entfernt habe und daran gewesen sei, die Sicherheitsmembran zu entfernen. Dass er die Sicherheitsmembran nicht zusätzlich habe entfernen können, sei lediglich der Intervention von A.________ zu verdanken.</w:t>
      </w:r>
    </w:p>
    <w:p>
      <w:r>
        <w:t>Die Vorinstanz hielt fest, der Beschwerdeführer habe die an der Sicherheitsmembran befindliche Lasche abgerissen. Die Membran sei noch vorhanden gewesen, habe aber ein sichtbares Loch aufgewiesen, woraus bei abgeschraubtem Deckel gut wahrnehmbare Dämpfe entwichen seien. Entscheidend sei indes nicht, ob die Sicherheitsmembran noch intakt gewesen sei, sondern dass der Beschwerdeführer die Lasche abgerissen habe. Daraus gehe hervor, dass der Beschwerdeführer nicht beabsichtigt habe, den verschlossenen Kanister lediglich zu deponieren, sondern dass er versucht habe, diesen vollständig zu öffnen.</w:t>
      </w:r>
    </w:p>
    <w:p>
      <w:r>
        <w:rPr>
          <w:b/>
        </w:rPr>
        <w:t>E. 1.4</w:t>
      </w:r>
    </w:p>
    <w:p>
      <w:r>
        <w:t>Es ist in keiner Weise ersichtlich, inwiefern die Vorinstanz die Umgrenzungs- und Informationsfunktion des Anklagegrundsatzes verletzt oder ihm keine wirksame Verteidigung ermöglicht haben soll. Die Rüge erweist sich als unbegründet.</w:t>
      </w:r>
    </w:p>
    <w:p>
      <w:r>
        <w:rPr>
          <w:b/>
        </w:rPr>
        <w:t>E. 2</w:t>
      </w:r>
    </w:p>
    <w:p>
      <w:r>
        <w:t>Ferner bringt der Beschwerdeführer vor, die Vorinstanz habe sein rechtliches Gehör verletzt, indem sie sich nicht mit seiner Rüge der Verletzung des Anklagegrundsatzes durch das erstinstanzliche Gericht auseinandergesetzt habe.</w:t>
      </w:r>
    </w:p>
    <w:p>
      <w:r>
        <w:t>Die Vorinstanz hat zutreffend dargelegt, dass die Änderung für die rechtliche Qualifikation des Sachverhalts keinen ausschlaggebenden Punkt betraf (vgl. oben E. 1.3). Im Übrigen muss sich die Vorinstanz nicht ausdrücklich mit jeder tatbeständlichen Behauptung und jedem rechtlichen Einwand auseinandersetzen. Wenn sie sich auf die für ihren Entscheid wesentlichen Gesichtspunkte beschränkt, ist das nicht zu beanstanden ( BGE 143 III 65 E. 5.2 S. 70 f. ; 133 I 270 E. 3.1 S. 277; je mit Hinweisen).</w:t>
      </w:r>
    </w:p>
    <w:p>
      <w:r>
        <w:rPr>
          <w:b/>
        </w:rPr>
        <w:t>E. 3</w:t>
      </w:r>
    </w:p>
    <w:p>
      <w:r>
        <w:t>Der Beschwerdeführer bestreitet schliesslich pauschal, planmässig konkrete technische und organisatorische Vorkehrungen zur Brandstiftung getroffen zu haben. Mit den vorinstanzlichen Erwägungen dazu befasst er sich jedoch nicht. Um der Begründungspflicht im Sinne von Art. 42 Abs. 2 BGG zu genügen, muss sich der Beschwerdeführer mit den Erwägungen des angefochtenen Entscheids auseinandersetzen und klar aufzeigen, inwiefern die Vorinstanz Recht verletzt hat ( BGE 140 III 86 E. 2 S. 88 f. mit Hinweisen). Die Beschwerde vermag diesen Anforderungen nicht zu genügen. Auf die rein appellatorische Kritik des Beschwerdeführers ist nicht einzutreten (vgl. BGE 141 IV 249 E. 1.3.1 S. 253 mit Hinweis). Dasselbe gilt, wenn der Beschwerdeführer vorbringt, es lägen keine Anhaltspunkte für eine tatsächlich vorhandene Absicht auf eine Brandstiftung vor, und geltend macht, eine Brandstiftung hätte in keinem Verhältnis zum vorangegangenen Disput gestanden und sei daher auszuschliessen, ohne sich mit den überzeugenden Erwägungen der Vorinstanz auseinanderzusetzen.</w:t>
      </w:r>
    </w:p>
    <w:p>
      <w:r>
        <w:rPr>
          <w:b/>
        </w:rPr>
        <w:t>E. 4</w:t>
      </w:r>
    </w:p>
    <w:p>
      <w:r>
        <w:t>Die Beschwerde ist abzuweisen, soweit darauf einzutreten ist.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