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6B_678/2015 vom 28. September 2015</w:t>
      </w:r>
    </w:p>
    <w:p>
      <w:r>
        <w:t>Bundesgericht, 2015-09-28, FR</w:t>
      </w:r>
    </w:p>
    <w:p>
      <w:r>
        <w:rPr>
          <w:b/>
        </w:rPr>
        <w:t xml:space="preserve">Quelle: </w:t>
      </w:r>
      <w:r>
        <w:t>https://mcp.opencaselaw.ch/entscheid/bger_6B_678_2015</w:t>
      </w:r>
    </w:p>
    <w:p>
      <w:r>
        <w:t>FR: TF 6B_678/2015 du 28 septembre 2015</w:t>
      </w:r>
    </w:p>
    <w:p>
      <w:r>
        <w:t>IT: TF 6B_678/2015 del 28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recourante invoque la violation " arbitraire " de l' art. 356 al. 4 CPP " appliqué à titre de droit cantonal supplétif ". En bref, elle objecte, d'une part, que le Tribunal de police n'était pas habilité à indiquer dans le mandat de comparution du 20 novembre 2014 que faute d'excuse valable le défaut à l'audience entraînerait le retrait de l'opposition et l'entrée en force de l'ordonnance pénale. La cour cantonale aurait également constaté de manière arbitraire que son absence n'était pas excusable.</w:t>
      </w:r>
    </w:p>
    <w:p>
      <w:r>
        <w:rPr>
          <w:b/>
        </w:rPr>
        <w:t>E. 1.1</w:t>
      </w:r>
    </w:p>
    <w:p>
      <w:r>
        <w:t>Seule est litigieuse, devant la cour de céans, la question des conséquences liées à l'absence de la recourante en première instance, à l'exclusion des points 5 et 6 du dispositif de l'ordonnance du 2 février 2015 et des questions liées au séquestre.</w:t>
      </w:r>
    </w:p>
    <w:p>
      <w:r>
        <w:rPr>
          <w:b/>
        </w:rPr>
        <w:t>E. 1.2</w:t>
      </w:r>
    </w:p>
    <w:p>
      <w:r>
        <w:t>L'ordonnance pénale à laquelle la recourante a fait opposition a trait à une infraction de droit fédéral. Le Code de procédure pénale est applicable ( art. 1 al. 1 CPP ). La cour de céans en applique les dispositions d'office ( art. 106 al. 1 LTF ). Son pouvoir d'examen n'est pas limité à l'arbitraire.</w:t>
      </w:r>
    </w:p>
    <w:p>
      <w:r>
        <w:rPr>
          <w:b/>
        </w:rPr>
        <w:t>E. 1.3</w:t>
      </w:r>
    </w:p>
    <w:p>
      <w:r>
        <w:t>Selon l' art. 356 al. 4 CPP , si l'opposant fait défaut aux débats sans être excusé et sans se faire représenter, son opposition est réputée retirée. Dans une affaire ayant trait à l' art. 355 al. 2 CPP , norme qui correspond à l' art. 356 al. 4 CPP en prévoyant également la fiction du retrait de l'opposition à l'ordonnance pénale en cas de non-comparution, le Tribunal fédéral a déjà eu l'occasion de juger que si les autorités suisses peuvent faire parvenir une citation à comparaître à un prévenu qui séjourne à l'étranger, elles ne sont toutefois pas habilitées à les assortir de menaces de sanctions; à défaut, elles violent la souveraineté de l'Etat étranger (cf. ATF 140 IV 86 consid. 2.4 p. 89 et les références citées). Le Tribunal fédéral a précisé que de telles citations représentent une invitation dans la procédure en cause à laquelle le prévenu peut donner suite ou non sans en subir de préjudice. La fiction de retrait de l'opposition à l'ordonnance pénale est inopérante (cf. ATF 140 IV 86 précité consid. 2.5 p. 91). Le Tribunal fédéral a également jugé, dans une affaire dans laquelle le CPP ne s'appliquait qu'à titre de droit cantonal supplétif, qu'il était arbitraire d'appliquer la fiction de retrait de l' art. 356 al. 4 CPP en cas de notification à l'étranger d'une citation à comparaître (arrêt 6B_404/2014 du 5 juin 2015 consid. 1.3). Il s'ensuit, en l'espèce, que le Tribunal de police ne pouvait pas mettre fin à la procédure par l'ordonnance du 2 février 2015. Le grief est bien fondé.</w:t>
      </w:r>
    </w:p>
    <w:p>
      <w:r>
        <w:t>La procédure de première instance devant reprendre son cours au stade où elle se trouvait au moment où a été rendue l'ordonnance du 2 février 2015, une nouvelle audience de jugement devra être convoquée. Il n'est pas nécessaire d'examiner si l'absence de la recourante le 2 février 2015 était ou non justifiée.</w:t>
      </w:r>
    </w:p>
    <w:p>
      <w:r>
        <w:rPr>
          <w:b/>
        </w:rPr>
        <w:t>E. 2</w:t>
      </w:r>
    </w:p>
    <w:p>
      <w:r>
        <w:t>La recourante obtient gain de cause. Elle ne supporte pas de frais ( art. 66 al. 2 LTF ) et peut prétendre des dépens ( art. 68 al. 1 LTF ). Cela rend sans objet sa demande d'assistance judiciaire ( art. 64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