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6B_676/2017 vom 15. Dezember 2017</w:t>
      </w:r>
    </w:p>
    <w:p>
      <w:r>
        <w:t>Bundesgericht, 2017-12-15, FR</w:t>
      </w:r>
    </w:p>
    <w:p>
      <w:r>
        <w:rPr>
          <w:b/>
        </w:rPr>
        <w:t xml:space="preserve">Quelle: </w:t>
      </w:r>
      <w:r>
        <w:t>https://mcp.opencaselaw.ch/entscheid/bger_6B_676_2017</w:t>
      </w:r>
    </w:p>
    <w:p>
      <w:r>
        <w:t>FR: TF 6B_676/2017 du 15 décembre 2017</w:t>
      </w:r>
    </w:p>
    <w:p>
      <w:r>
        <w:t>IT: TF 6B_676/2017 del 15 dicembre 2017</w:t>
      </w:r>
    </w:p>
    <w:p>
      <w:pPr>
        <w:pStyle w:val="Heading2"/>
      </w:pPr>
      <w:r>
        <w:t>Erwägungen</w:t>
      </w:r>
    </w:p>
    <w:p>
      <w:r>
        <w:rPr>
          <w:b/>
        </w:rPr>
        <w:t>E. 1</w:t>
      </w:r>
    </w:p>
    <w:p>
      <w:r>
        <w:t>Les recours, dirigés contre le même jugement, portent sur le même complexe de faits. Il se justifie de joindre les causes et de les traiter dans un seul arrêt ( art. 24 al. 2 PCF et 71 LTF).</w:t>
      </w:r>
    </w:p>
    <w:p>
      <w:r>
        <w:rPr>
          <w:b/>
        </w:rPr>
        <w:t>E. 2</w:t>
      </w:r>
    </w:p>
    <w:p>
      <w:r>
        <w:t>Les recourants reprochent à la cour cantonale d'avoir établi les faits de manière arbitraire.</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w:t>
      </w:r>
    </w:p>
    <w:p>
      <w:r>
        <w:rPr>
          <w:b/>
        </w:rPr>
        <w:t>E. 2.2</w:t>
      </w:r>
    </w:p>
    <w:p>
      <w:r>
        <w:t>Dans une section de son mémoire intitulée "en faits", le recourant 1 livre son propre exposé des événements. Il se distancie sur plusieurs points des faits retenus par l'autorité précédente et introduit par ailleurs divers éléments qui ne ressortent pas du jugement attaqué, en se référant aux pièces du dossier. Ce faisant, il développe une argumentation purement appellatoire, par laquelle il ne démontre aucunement que la cour cantonale aurait apprécié les preuves ou établi les faits de manière arbitraire.</w:t>
      </w:r>
    </w:p>
    <w:p>
      <w:r>
        <w:t>Dans une section de son mémoire de recours pareillement intitulée "en faits", le recourant 2 procède de la même manière, en livrant son propre exposé des événements, sans démontrer en quoi la cour cantonale aurait versé dans l'arbitraire en établissant les faits.</w:t>
      </w:r>
    </w:p>
    <w:p>
      <w:r>
        <w:t>Par ailleurs, dans la section de leur mémoire de recours respectif intitulée "en droit", les recourants s'attachent à démontrer une violation de l' art. 174 CP par la cour cantonale. Pour ce faire, ils introduisent librement certains éléments factuels qui ne ressortent pas du jugement attaqué, tout en critiquant par ailleurs diverses constatations de la cour cantonale, sans démontrer en quoi l'état de fait de l'autorité précédente serait entaché d'arbitraire. Les recourants ne formulent, à cet égard, aucun grief répondant aux exigences de motivation des art. 42 al. 2 et 106 al. 2 LTF.</w:t>
      </w:r>
    </w:p>
    <w:p>
      <w:r>
        <w:t>Le grief est ainsi irrecevable.</w:t>
      </w:r>
    </w:p>
    <w:p>
      <w:r>
        <w:rPr>
          <w:b/>
        </w:rPr>
        <w:t>E. 3</w:t>
      </w:r>
    </w:p>
    <w:p>
      <w:r>
        <w:t>Les recourants reprochent à la cour cantonale d'avoir violé l' art. 174 CP .</w:t>
      </w:r>
    </w:p>
    <w:p>
      <w:r>
        <w:rPr>
          <w:b/>
        </w:rPr>
        <w:t>E. 3.1</w:t>
      </w:r>
    </w:p>
    <w:p>
      <w:r>
        <w:t>Selon l' art. 174 ch. 1 CP ,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w:t>
      </w:r>
    </w:p>
    <w:p>
      <w:r>
        <w:t>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137 IV 313 consid. 2.1.1 p. 315; 132 IV 112 consid. 2.1 p. 115). Celui qui, en s'adressant à un tiers, accuse une personne ou jette sur elle le soupçon d'avoir commis un crime ou un délit intentionnel se rend en principe coupable d'une atteinte à l'honneur ( ATF 118 IV 248 consid. 2b p. 250 s.; arrêt 6B_371/2011 du 15 août 2011 consid. 5.1).</w:t>
      </w:r>
    </w:p>
    <w:p>
      <w:r>
        <w:t>La calomnie est une forme qualifiée de diffamation ( art. 173 CP ), dont elle se distingue en cela que les allégations attentatoires à l'honneur sont fausses, que l'auteur doit avoir eu connaissance de la fausseté de ses allégations et qu'il n'y a dès lors pas de place pour les preuves libératoires prévues dans le cas de la diffamation (arrêts 6B_1100/2016 du 25 octobre 2017 consid. 3.4; 6B_1286/2016 du 15 août 2017 consid. 1.2).</w:t>
      </w:r>
    </w:p>
    <w:p>
      <w:r>
        <w:t>Sur le plan objectif, la calomnie implique donc la formulation ou la propagation d'allégations de fait fausses, qui soient attentatoires à l'honneur de la personne visée (arrêt 6B_1286/2016 précité consid. 1.2).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p. 176 s.; 76 IV 243 ; arrêt 6B_324/2015 du 18 janvier 2016 consid. 2.2).</w:t>
      </w:r>
    </w:p>
    <w:p>
      <w:r>
        <w:rPr>
          <w:b/>
        </w:rPr>
        <w:t>E. 3.2</w:t>
      </w:r>
    </w:p>
    <w:p>
      <w:r>
        <w:t>La cour cantonale a retenu que le contenu de l'allégué litigieux figurant dans l'écriture du 30 juin 2011 était attentatoire à l'honneur de l'intimé. Elle a considéré que si, dans son arrêt du 21 janvier 2011, la Cour de cassation avait jugé que les déclarations de l'intimé au journaliste B.________ au sujet du recourant 2 étaient constitutives d'une diffamation au sens de l' art. 173 ch. 1 CP , elle n'avait cependant pas reconnu celui-ci coupable de cette infraction, mais avait renvoyé la cause au tribunal de première instance afin qu'il "procède à la mise en oeuvre des mécanismes prévus par les chiffres suivants de la disposition". Cela impliquait, pour le tribunal, d'examiner préalablement si l'intimé remplissait les conditions pour être admis à apporter les preuves libératoires, au sens de l' art. 173 ch. 3 CP . Si tel n'avait pas été le cas, un verdict de culpabilité aurait dû être prononcé. Si l'intimé avait été admis à apporter des preuves libératoires, le tribunal aurait dû ouvrir la voie à des mesures probatoires. Le tribunal de première instance ayant tenté avec succès la conciliation le 14 juin 2011, il n'avait pas eu besoin de mettre en oeuvre ces mécanismes, ce qu'il aurait en revanche dû faire si la conciliation avait échoué ou si l'accord intervenu n'avait finalement pas été respecté. Ainsi, le 30 juin 2011, au moment où l'allégué litigieux avait été rédigé, l'intimé bénéficiait toujours de la présomption d'innocence, principe selon lequel il était présumé innocent jusqu'à ce qu'il fasse l'objet d'une condamnation entrée en force. L'allégué aux termes duquel l'intimé avait été "reconnu coupable de diffamation" était ainsi manifestement faux.</w:t>
      </w:r>
    </w:p>
    <w:p>
      <w:r>
        <w:t>L'autorité précédente a ainsi considéré que lorsque les recourants avaient écrit, dans leur mémoire de duplique et réplique reconventionnelle, que l'intimé avait été reconnu coupable de diffamation, la culpabilité de ce dernier n'avait pas été reconnue par un jugement entré en force. La fausseté de cette allégation ne pouvait échapper au recourant 1, avocat de métier, non plus qu'au recourant 2, lequel ne s'était pas opposé à la teneur de cet allégué et avait en outre, deux semaines auparavant, conclu un arrangement devant le juge pénal qui devait l'amener à retirer sa plainte contre l'intimé, ce qui aurait dû l'inciter à plus de circonspection concernant l'allégué litigieux.</w:t>
      </w:r>
    </w:p>
    <w:p>
      <w:r>
        <w:rPr>
          <w:b/>
        </w:rPr>
        <w:t>E. 3.3</w:t>
      </w:r>
    </w:p>
    <w:p>
      <w:r>
        <w:t>Le recourant 1 soutient que lorsque la conciliation du 14 juin 2011 a abouti, le tribunal de première instance avait déjà invité l'intimé à apporter la preuve libératoire de la vérité ou de sa bonne foi, de sorte qu'il aurait alors pu se prononcer sur le fond de la cause si un accord entre les parties n'était pas intervenu. Outre que le recourant 1 avance, à l'appui de son argumentation, de nombreux éléments qui ne ressortent pas de l'état de fait de la cour cantonale, dont il n'a pas démontré l'arbitraire (cf. consid. 2.2 supra), cette question est dénuée de pertinence, compte tenu de ce qui suit.</w:t>
      </w:r>
    </w:p>
    <w:p>
      <w:r>
        <w:t>L'argumentation du recourant 1, selon laquelle il n'aurait jamais eu la volonté ni même le sentiment de porter atteinte à la réputation de l'intimé, tombe à faux. Celui-ci ne pouvait en effet ignorer qu'en affirmant que l'intimé s'était rendu coupable d'une infraction intentionnelle et qu'il avait été condamné par un tribunal pour ces faits, il porterait atteinte à son honneur. Il importe peu, à cet égard, que, comme le soutient le recourant 1, il lui aurait été possible de propager plus largement encore ou de porter davantage atteinte à la réputation de l'intimé si telle avait été sa volonté. L'argumentation du recourant 1 est également sans portée dans la mesure où elle tend à démontrer que l'arrêt de la Cour de cassation pénale du 21 janvier 2011 aurait constitué "quasi un jugement de condamnation, puisqu'il reconn [aissait] que [l'intimé] a[vait] commis une infraction à l' art. 173 ch. 1 CP et que ce dernier était dans l'incapacité d'apporter la preuve de la vérité ou de sa bonne foi". La Cour de cassation pénale a en effet considéré que les propos tenus par l'intimé au journaliste B.________ étaient attentatoires à l'honneur du recourant 2 et que les éléments constitutifs de l'infraction de diffamation apparaissaient réalisés. Elle ne s'est en revanche aucunement prononcée sur la culpabilité de celui-ci, puisque l'existence d'éventuelles preuves libératoires n'avait pas encore été examinée. Or, si l'intimé avait par la suite apporté la preuve libératoire de la vérité ou celle de sa bonne foi, sa culpabilité aurait été exclue et il aurait dû être acquitté (cf. ATF 119 IV 44 consid. 3 p. 48). Ainsi, à l'époque où le recourant 1 a adressé au tribunal civil son écriture comportant l'allégué litigieux, l'intimé n'avait nullement été reconnu coupable de diffamation. Tel n'a d'ailleurs pas été le cas par la suite, la procédure dirigée contre l'intimé ayant été classée par le tribunal de première instance le 22 août 2011.</w:t>
      </w:r>
    </w:p>
    <w:p>
      <w:r>
        <w:t>Il découle de ce qui précède que le recourant 1, avocat de profession, savait que l'élément attentatoire à l'honneur de l'intimé, qu'il a allégué dans son écriture du 30 juin 2011, était faux. La cour cantonale n'a dès lors pas violé l' art. 174 CP en condamnant celui-ci pour calomnie. Le grief doit être rejeté.</w:t>
      </w:r>
    </w:p>
    <w:p>
      <w:r>
        <w:rPr>
          <w:b/>
        </w:rPr>
        <w:t>E. 3.4</w:t>
      </w:r>
    </w:p>
    <w:p>
      <w:r>
        <w:t>Le recourant 2 développe une argumentation similaire à celle du recourant 1, tendant à démontrer qu'il n'aurait pas été faux d'affirmer, dans l'écriture du 30 juin 2011, que l'intimé avait été "reconnu coupable de diffamation". Tel n'a toutefois jamais été le cas, aucun tribunal n'ayant reconnu la culpabilité de l'intéressé à cet égard. Le recourant 2 prétend par ailleurs qu'il n'aurait jamais eu l'intention, par les allégations litigieuses, de porter atteinte à la réputation et à l'image de l'intimé. Il s'écarte sur ce point de l'état de fait de la cour cantonale (cf. ATF 141 IV 369 consid. 6.3 p. 375), dont il n'a pas démontré l'arbitraire (cf. consid. 2.2 supra). Au demeurant, on voit mal quelle eût pu être l'intention du recourant 2, en prétendant que l'intimé avait été reconnu coupable de diffamation, sinon de porter atteinte à son honneur.</w:t>
      </w:r>
    </w:p>
    <w:p>
      <w:r>
        <w:t>Par ailleurs, il est sans importance que le tribunal de première instance eût acquitté le recourant 2 dans son jugement du 15 juillet 2013, ou que le tribunal civil eût considéré que l'allégué litigieux n'était pas attentatoire à l'honneur de l'intimé, puisque le Tribunal fédéral n'est aucunement lié par ces décisions.</w:t>
      </w:r>
    </w:p>
    <w:p>
      <w:r>
        <w:t>Cependant, il ne ressort pas de l'état de fait de la cour cantonale que le recourant 2 aurait su, de manière certaine, que les allégations litigieuses étaient fausses. Celui-ci a bien, quelques jours avant que l'écriture du 30 juin 2011 ne fût envoyée, signé avec l'intimé une convention dont le respect devait aboutir au retrait de sa plainte pénale, mais on ignore dans quelle mesure le recourant 2 connaissait, au moment des faits, la différence entre un jugement de culpabilité et la constatation de la Cour de cassation selon laquelle l'intimé avait volontairement tenu des propos attentatoires à son honneur. A la lecture du jugement attaqué, on ne voit pas si cette nuance, qui ne pouvait échapper au recourant 1, avait été comprise par le recourant 2. Certes ce dernier ne s'est-il pas opposé à la teneur de l'allégué litigieux lorsque son avocat lui a envoyé le projet de son écriture du 30 juin 2011. Cela ne signifie cependant pas que le recourant 2 eût alors compris que le fait mentionné dans cet allégué était faux, dès lors qu'on ignore dans quelle mesure il en aurait parlé avec son avocat et si ce dernier lui aurait en particulier expliqué la nature d'une reconnaissance de culpabilité ainsi que la portée de l'arrêt cassatoire en question.</w:t>
      </w:r>
    </w:p>
    <w:p>
      <w:r>
        <w:t>Au vu de ce qui précède, il n'est pas possible de déterminer si le recourant 2 a réalisé les éléments subjectifs de l'infraction de calomnie, soit s'il savait que l'allégué attentatoire à l'honneur de l'intimé, compris dans l'écriture du 30 juin 2011, était faux. Le jugement attaqué doit donc être annulé et la cause renvoyée à l'autorité cantonale afin qu'elle complète l'état de fait sur ce point et examine à nouveau si une infraction a été commise par le recourant 2 (cf. art. 112 al. 3 LTF ).</w:t>
      </w:r>
    </w:p>
    <w:p>
      <w:r>
        <w:rPr>
          <w:b/>
        </w:rPr>
        <w:t>E. 4</w:t>
      </w:r>
    </w:p>
    <w:p>
      <w:r>
        <w:t>Le recours dans la cause 6B_676/2017 doit être rejeté dans la mesure où il est recevable. Le recourant 1, qui succombe, supportera les frais judiciaires relatifs à sa cause ( art. 66 al. 1 LTF ).</w:t>
      </w:r>
    </w:p>
    <w:p>
      <w:r>
        <w:t>Le recours dans la cause 6B_677/2017 doit être admis. Le jugement attaqué doit être annulé en tant qu'il concerne le recourant 2 et la cause renvoyée à l'autorité cantonale pour nouvelle décision. Le recourant 2, qui obtient gain de cause, ne supportera pas de frais judiciaires (art. 66 al. 1). Il peut prétendre à des dépens, à la charge du canton de Neuchâtel ( art. 68 al. 2 LTF ). Dès lors que l'admission du recours porte sur une insuffisance de l'état de fait,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