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675/2016 vom 9. Juni 2017</w:t>
      </w:r>
    </w:p>
    <w:p>
      <w:r>
        <w:t>Bundesgericht, 2017-06-09, FR</w:t>
      </w:r>
    </w:p>
    <w:p>
      <w:r>
        <w:rPr>
          <w:b/>
        </w:rPr>
        <w:t xml:space="preserve">Quelle: </w:t>
      </w:r>
      <w:r>
        <w:t>https://mcp.opencaselaw.ch/entscheid/bger_6B_675_2016</w:t>
      </w:r>
    </w:p>
    <w:p>
      <w:r>
        <w:t>FR: TF 6B 675/2016 du 9 juin 2017</w:t>
      </w:r>
    </w:p>
    <w:p>
      <w:r>
        <w:t>IT: TF 6B 675/2016 del 9 giugno 2017</w:t>
      </w:r>
    </w:p>
    <w:p>
      <w:pPr>
        <w:pStyle w:val="Heading2"/>
      </w:pPr>
      <w:r>
        <w:t>Regeste</w:t>
      </w:r>
    </w:p>
    <w:p>
      <w:r>
        <w:t>Frais de procédure, indemnité (ordonnance de classement) | Procédure pénale</w:t>
      </w:r>
    </w:p>
    <w:p>
      <w:pPr>
        <w:pStyle w:val="Heading2"/>
      </w:pPr>
      <w:r>
        <w:t>Erwägungen</w:t>
      </w:r>
    </w:p>
    <w:p>
      <w:r>
        <w:rPr>
          <w:b/>
        </w:rPr>
        <w:t>E. 1.1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249 consid. 1.3.1 p. 253).</w:t>
      </w:r>
    </w:p>
    <w:p>
      <w:r>
        <w:rPr>
          <w:b/>
        </w:rPr>
        <w:t>E. 1.2</w:t>
      </w:r>
    </w:p>
    <w:p>
      <w:r>
        <w:t>Le recours en matière pénale n'est recevable que contre les décisions prises par les autorités cantonales de dernière instance ( art. 80 al. 1 LTF ). Le recours ne peut donc porter, en l'espèce, que sur l'arrêt cantonal rendu par la Chambre des recours pénale vaudoise. Les conclusions et les critiques formulées à l'encontre de l'ordonnance de classement sont irrecevables. Le Tribunal fédéral n'examinera donc pas les reproches que le recourant adresse au Ministère public. Pour le surplus, l'arrêt attaqué concerne uniquement la question des frais et de l'indemnité selon l' art. 429 CPP . Les griefs et les objections qui vont au-delà de cet objet sont aussi irrecevables.</w:t>
      </w:r>
    </w:p>
    <w:p>
      <w:r>
        <w:rPr>
          <w:b/>
        </w:rPr>
        <w:t>E. 2</w:t>
      </w:r>
    </w:p>
    <w:p>
      <w:r>
        <w:t>La cour cantonale a mis à la charge du recourant les frais de la procédure alors que la procédure pénale ouverte contre lui pour abus de confiance et escroquerie a été classée.</w:t>
      </w:r>
    </w:p>
    <w:p>
      <w:r>
        <w:rPr>
          <w:b/>
        </w:rPr>
        <w:t>E. 2.1</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plus récemment arrêt 6B_203/2015 du 16 mars 2016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plus récemment arrêt 6B_203/2015 du 16 mars 2016 consid. 1.1). Une condamnation aux frais ne peut se justifier que si, en raison du comportement illicite du prévenu, l'autorité était légitimement en droit d'ouvrir une enquête.</w:t>
      </w:r>
    </w:p>
    <w:p>
      <w:r>
        <w:rPr>
          <w:b/>
        </w:rPr>
        <w:t>E. 2.2</w:t>
      </w:r>
    </w:p>
    <w:p>
      <w:r>
        <w:t>La cour cantonale a relevé que, dans la procédure engagée par le recourant pour le compte de A.________ devant le Tribunal des assurances sociales de Zurich, le recourant avait " gonflé " ses honoraires de manière inacceptable, ce qu'avait relevé le tribunal dans son jugement du 10 septembre 2014. Le recourant savait donc qu'il n'avait pas le droit de s'approprier le montant de 135'627 fr. 50 provenant de la prestation de libre passage dû à A.________. En agissant de la sorte, il avait violé les obligations professionnelles, telles qu'elles découlaient en particulier de l'art. 12 let. a et i de la loi fédérale sur la libre circulation des avocats (LLCA; RS 935.61) et qui s'imposaient à lui en tant qu'avocat stagiaire. Cela justifiait une application par analogie des principes découlant de l' art. 41 CP en matière d'acte illicite et de responsabilité civile. La cour cantonale en a conclu que c'était à juste titre que le Ministère public avait mis les frais de la procédure à sa charge en application de l' art. 426 al. 2 CPP et lui avait refusé toute indemnité au sens de l' art. 429 CPP .</w:t>
      </w:r>
    </w:p>
    <w:p>
      <w:r>
        <w:rPr>
          <w:b/>
        </w:rPr>
        <w:t>E. 2.3</w:t>
      </w:r>
    </w:p>
    <w:p>
      <w:r>
        <w:t>Le recourant reproche à la cour cantonale d'avoir retenu, en fait, que le recourant avait " gonflé " ses honoraires de manière inacceptable. Sur ce point, la cour cantonale s'est référée au jugement du 10 septembre 2014 rendu par le Tribunal des assurances sociales de Zurich. Au vu du montant réclamé (notamment du tarif horaire de 464 fr. pour un stagiaire) et du jugement du Tribunal zurichois, cette constatation n'est pas arbitraire. En tous les cas, le recourant ne le démontre pas d'une façon satisfaisant aux exigences de motivation rappelée ci-dessus (cf. consid. 1.1). Son argumentation est donc irrecevable ( art. 106 al. 2 LTF ). Le recourant dénonce également la violation de son droit d'être entendu au motif que la cour cantonale n'aurait pas traité l'un de ses griefs. La cour cantonale a expliqué que le recourant avait " gonflé " ses honoraires, en se référant notamment au jugement du 10 septembre 2014. Une telle argumentation est suffisante au regard des exigences de motivation déduites de l' art. 29 al. 2 Cst. La cour cantonale n'avait pas à se prononcer sur tous les griefs non déterminants invoqués par le recourant (cf. ATF 139 IV 179 consid. 2.2 p. 183). Le grief soulevé est donc infondé.</w:t>
      </w:r>
    </w:p>
    <w:p>
      <w:r>
        <w:rPr>
          <w:b/>
        </w:rPr>
        <w:t>E. 2.4</w:t>
      </w:r>
    </w:p>
    <w:p>
      <w:r>
        <w:t>Le recourant dénonce une violation de la présomption d'innocence. Se référant à la LLCA, la cour cantonale a constaté que le recourant avait violé ses obligations professionnelles. Elle ne dit mot sur les infractions d'abus de confiance et d'escroquerie qui avaient été reprochées au recourant. C'est bien une violation des obligations professionnelles qui lui a été imputée et non la commission d'une infraction pénale. On ne peut donc pas reprocher à la cour cantonale d'avoir violé la présomption d'innocence.</w:t>
      </w:r>
    </w:p>
    <w:p>
      <w:r>
        <w:rPr>
          <w:b/>
        </w:rPr>
        <w:t>E. 3</w:t>
      </w:r>
    </w:p>
    <w:p>
      <w:r>
        <w:t>Le recourant fait grief à la cour cantonale de lui avoir refusé toute indemnité selon l' art. 429 CPP . Il demande notamment qu'une indemnité de 7'000 fr. lui soit allouée pour les dépenses occasionnées par la procédure, qu'une indemnité de 3'000 fr. lui soit allouée à titre de dépens pour la procédure de recours cantonale et qu'une indemnité équitable lui soit accordée pour couvrir ses dommages matériels et moraux.</w:t>
      </w:r>
    </w:p>
    <w:p>
      <w:r>
        <w:rPr>
          <w:b/>
        </w:rPr>
        <w:t>E. 3.1</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 ATF 137 IV 352 consid. 2.4.2 p. 357).</w:t>
      </w:r>
    </w:p>
    <w:p>
      <w:r>
        <w:rPr>
          <w:b/>
        </w:rPr>
        <w:t>E. 3.2</w:t>
      </w:r>
    </w:p>
    <w:p>
      <w:r>
        <w:t>Comme vu ci-dessus (cf. consid. 2), le recourant a provoqué, de manière illicite et fautive, l'ouverture de la procédure. Dans ces conditions, le recourant n'a droit à aucune indemnité au sens de l' art. 429 CPP .</w:t>
      </w:r>
    </w:p>
    <w:p>
      <w:r>
        <w:rPr>
          <w:b/>
        </w:rPr>
        <w:t>E. 4</w:t>
      </w:r>
    </w:p>
    <w:p>
      <w:r>
        <w:t>Le recourant reproche à la cour cantonale d'avoir communiqué son jugement à la Chambre des avocats et au Service de la population. Le CPP prévoit que les prononcés sont communiqués aux autorités désignées par le droit fédéral et le droit cantonal (cf. art. 84 al. 6 et 75 CPP ; cf. aussi art. 19 LVCPP, RSV 312.01). L' art. 15 LLCA dispose que les autorités judiciaires et administratives cantonales annoncent sans retard à l'autorité de surveillance de leur canton le défaut d'une condition personnelle au sens de l' art. 8 LLCA , ou les faits susceptibles de constituer une violation des règles professionnelles. En communiquant son jugement à la Chambre des avocats du canton de Vaud, la cour cantonale n'a donc fait que respecter l'obligation posée par la LLCA. L'art. 36 al. 1 de la loi vaudoise d'application dans le canton de Vaud de la législation fédérale sur les étrangers (LVLEtr; RSV 142.11) prévoit que les autorités pénales sont tenues de signaler spontanément au Service cantonal en matière de police des étrangers et d'asile toutes les informations concernant une enquête ou une procédure pénale ouverte à l'égard d'un étranger. La cour cantonale avait donc l'obligation de communiquer son jugement au SPOP.</w:t>
      </w:r>
    </w:p>
    <w:p>
      <w:r>
        <w:rPr>
          <w:b/>
        </w:rPr>
        <w:t>E. 5</w:t>
      </w:r>
    </w:p>
    <w:p>
      <w:r>
        <w:t>Le recours doit être rejeté dans la faible mesure où il est recevable. Le recourant devra donc supporter les frais judiciaires ( art. 66 al. 1 LTF ). Vu l'issue du recours,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