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674/2015 vom 16. Februar 2016</w:t>
      </w:r>
    </w:p>
    <w:p>
      <w:r>
        <w:t>Bundesgericht, 2016-02-16, FR</w:t>
      </w:r>
    </w:p>
    <w:p>
      <w:r>
        <w:rPr>
          <w:b/>
        </w:rPr>
        <w:t xml:space="preserve">Quelle: </w:t>
      </w:r>
      <w:r>
        <w:t>https://mcp.opencaselaw.ch/entscheid/bger_6B_674_2015</w:t>
      </w:r>
    </w:p>
    <w:p>
      <w:r>
        <w:t>FR: TF 6B 674/2015 du 16 février 2016</w:t>
      </w:r>
    </w:p>
    <w:p>
      <w:r>
        <w:t>IT: TF 6B 674/2015 del 16 febbraio 2016</w:t>
      </w:r>
    </w:p>
    <w:p>
      <w:pPr>
        <w:pStyle w:val="Heading2"/>
      </w:pPr>
      <w:r>
        <w:t>Regeste</w:t>
      </w:r>
    </w:p>
    <w:p>
      <w:r>
        <w:t>Refus de la libération conditionnelle, arbitraire | Exécution des peines et des mesures</w:t>
      </w:r>
    </w:p>
    <w:p>
      <w:pPr>
        <w:pStyle w:val="Heading2"/>
      </w:pPr>
      <w:r>
        <w:t>Erwägungen</w:t>
      </w:r>
    </w:p>
    <w:p>
      <w:r>
        <w:rPr>
          <w:b/>
        </w:rPr>
        <w:t>E. 1</w:t>
      </w:r>
    </w:p>
    <w:p>
      <w:r>
        <w:t>Dans la mesure où le bordereau de pièces produit par le recourant contient des pièces qui seraient nouvelles, celles-ci sont irrecevables ( art. 99 al. 1 LTF ).</w:t>
      </w:r>
    </w:p>
    <w:p>
      <w:r>
        <w:rPr>
          <w:b/>
        </w:rPr>
        <w:t>E. 2</w:t>
      </w:r>
    </w:p>
    <w:p>
      <w:r>
        <w:t>Des mesures probatoires devant le Tribunal fédéral ne sont qu'exceptionnellement ordonnées dans une procédure de recours ( ATF 136 II 101 consid. 2 p. 104), dès lors que le Tribunal fédéral conduit en principe son raisonnement juridique sur la base des faits établis par l'autorité précédente (cf. infra consid. 3.1). Le recourant requiert que le Tribunal fédéral enquête sur l'existence d'un fichier dans le canton de Vaud, comme celui qui existerait dans le canton de Berne, répertoriant les délinquants ayant fait l'objet d'articles de presse ce qui entraverait leur libération. Il ne sera donné suite à cette requête en l'absence d'élément dont on puisse inférer des circonstances exceptionnelles justifiant une mesure d'instruction devant le Tribunal fédéral, circonstances dont le recourant ne démontre par ailleurs nullement l'existence. Sa conclusion à cet égard est par conséquent irrecevable.</w:t>
      </w:r>
    </w:p>
    <w:p>
      <w:r>
        <w:rPr>
          <w:b/>
        </w:rPr>
        <w:t>E. 3.1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139 II 404 consid. 10.1 p. 445 et les références citées).</w:t>
      </w:r>
    </w:p>
    <w:p>
      <w:r>
        <w:rPr>
          <w:b/>
        </w:rPr>
        <w:t>E. 3.2</w:t>
      </w:r>
    </w:p>
    <w:p>
      <w:r>
        <w:t>Le recourant débute son mémoire par une présentation personnelle des faits. Il ne cherche pas à démontrer que les faits auraient été établis arbitrairement et ne formule de la sorte aucun grief recevable au regard de l' art. 106 al. 2 LTF . Quant aux critiques du recourant émises à différentes reprises dans le recours portant sur les circonstances de sa condamnation et la fixation de la peine, elles ne sont pas recevables dès lors qu'elles concernent un jugement définitif et exécutoire, sur lequel le recourant n'est pas habilité à revenir dans le cadre de la présente procédure. Pour le surplus, le recourant, reprenant certains éléments de l'arrêt attaqué, formule des critiques de nature générale, en particulier à l'adresse de la justice vaudoise, sans que l'on puisse déceler dans son argumentation un grief recevable au regard des art. 42 al. 2 et 106 al. 2 LTF. Enfin, le recourant ne saurait renvoyer le Tribunal fédéral à son mémoire d'appel cantonal, dès lors que le recours en matière pénale doit être complet (cf. art. 42 al. 1 et 2 LTF ; arrêt 6B_85/2015 du 2 mars 2015 consid. 2.2.1; cf. également ATF 133 II 396 consid. 3.1 p. 399; 123 IV 42 consid. 3a p. 46).</w:t>
      </w:r>
    </w:p>
    <w:p>
      <w:r>
        <w:rPr>
          <w:b/>
        </w:rPr>
        <w:t>E. 3.3</w:t>
      </w:r>
    </w:p>
    <w:p>
      <w:r>
        <w:t>Le recourant prétend qu'il s'est référé dans son recours cantonal à la jurisprudence européenne selon laquelle les moyens de preuves doivent en principe être présentés en audience publique. Le refus d'entendre l'expert D.________ violerait ce principe. Il n'expose, ni ne démontre en quoi ses droits auraient été violés et son grief ne répond pas aux exigences de motivation accrues de l' art. 106 al. 2 LTF , partant il est irrecevable. Pour le surplus, la cour cantonale a refusé d'entendre l'expert après avoir procédé à une appréciation anticipée du moyen de preuve arrivant à la conclusion que celui-ci n'était pas pertinent. Le principe cité par le recourant n'a pas pour vocation de palier une telle absence de pertinence et de permettre l'administration de n'importe quelle preuve en audience publique. A cet égard, le recourant aurait dû s'en prendre à l'appréciation anticipée de la cour cantonale s'il entendait démontrer que les mesures qu'il a requises avaient été arbitrairement refusées par la cour cantonale. La simple allégation par le recourant que l'expert a " attribué des notes à certains critères sans aucune explication ou motivation " ne permet pas de démontrer en quoi la cour cantonale aurait versé dans l'arbitraire en se fondant sur ladite expertise. Insuffisamment motivé, son grief est également irrecevable dans cette mesure.</w:t>
      </w:r>
    </w:p>
    <w:p>
      <w:r>
        <w:rPr>
          <w:b/>
        </w:rPr>
        <w:t>E. 4</w:t>
      </w:r>
    </w:p>
    <w:p>
      <w:r>
        <w:t>Le recourant se plaint d'une violation de son droit d'être entendu et soutient que la cour cantonale n'aurait pas traité une partie de ses griefs de violation de la CEDH.</w:t>
      </w:r>
    </w:p>
    <w:p>
      <w:r>
        <w:rPr>
          <w:b/>
        </w:rPr>
        <w:t>E. 4.1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rPr>
          <w:b/>
        </w:rPr>
        <w:t>E. 4.2</w:t>
      </w:r>
    </w:p>
    <w:p>
      <w:r>
        <w:t>Dans la mesure où les critiques du recourant concernent la décision du Collège des juges d'application des peines, elles sont irrecevables dès lors qu'il ne s'en prend pas, de la sorte, à la décision attaquée (cf. art. 80 al. 1 LTF ). Pour le surplus, la cour cantonale a rejeté les griefs du recourant qui avaient déjà été soulevés lors de son recours précédent se référant à la motivation de l'arrêt du Tribunal fédéral rendu à cet égard. On comprend de sa motivation que la cour cantonale a estimé que les éléments pertinents à l'examen de la situation n'avaient pas évolués et que la motivation pouvait ainsi être reprise mutatis mutandis . Elle a en outre rejeté les griefs soulevés par le recourant qui n'avaient pas fait l'objet de l'arrêt fédéral par une motivation propre (cf. en particulier consid. 5.2, 6.1, 7 et 8 arrêt attaqué). Cette motivation est suffisante sous l'angle du droit d'être entendu et le recourant pouvait la comprendre et l'attaquer utilement. Mal fondé, son grief doit être rejeté.</w:t>
      </w:r>
    </w:p>
    <w:p>
      <w:r>
        <w:rPr>
          <w:b/>
        </w:rPr>
        <w:t>E. 5</w:t>
      </w:r>
    </w:p>
    <w:p>
      <w:r>
        <w:t>A l'appui de son grief de violation du droit d'être entendu, le recourant reproduit un " rapide résumé des griefs invoqués " en rapport avec la CEDH. Pour autant que l'on comprenne, le recourant entend de cette manière uniquement relever les griefs qui n'auraient, selon lui, pas été traités par la cour cantonale. Quoi qu'il en soit, si l'on devait considérer que le recourant soulève lesdits griefs devant le Tribunal fédéral, ils devraient être rejetés pour les motifs suivants.</w:t>
      </w:r>
    </w:p>
    <w:p>
      <w:r>
        <w:rPr>
          <w:b/>
        </w:rPr>
        <w:t>E. 5.1</w:t>
      </w:r>
    </w:p>
    <w:p>
      <w:r>
        <w:t>Le recourant soutient que l'internement indéterminé excessivement long et disproportionné constituerait un traitement inhumain. Son argument procède d'une lecture biaisée de l'arrêt de la CourEDH qu'il cite. En effet, la CourEDH a jugé dans cette affaire qu'aucune question ne se posait sous l'angle de l' art. 3 CEDH , si un condamné à perpétuité peut, en vertu de la législation nationale, théoriquement obtenir un élargissement s'il le demande mais se voit débouté au motif qu'il constitue toujours un danger pour la société (arrêt du 9 juillet 2013 Vinter et autres c. Royaume-Uni, § 108 et 109). Or, l' 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 art. 64a al. 1 CP ). La nécessité de l'internement ou la libération conditionnelle de l'internement sont ainsi soumises à un contrôle judiciaire régulier, conformément aux exigences posées par la CEDH. Le grief du recourant est infondé.</w:t>
      </w:r>
    </w:p>
    <w:p>
      <w:r>
        <w:rPr>
          <w:b/>
        </w:rPr>
        <w:t>E. 5.2</w:t>
      </w:r>
    </w:p>
    <w:p>
      <w:r>
        <w:t>Le recourant se plaint d'une violation de l' art. 5 CEDH sous différents aspects. Tout d'abord, se référant à l'arrêt Meloni c. Suisse du 10 avril 2008, il soutient que les décisions de placement en détention doivent être fondées sur des motifs concrets et que la durée de pareille mesure doit y être précisément déterminée. Dans la mesure où l'arrêt cité par le recourant concerne la détention préventive, son grief n'est pas pertinent. Le recourant prétend, sans autre développement, que les autorités doivent envisager l'application de mesures moins intrusives que la détention. Insuffisamment motivé, son grief est irrecevable. Le recourant invoque que le lien de causalité avec la décision de condamnation initiale se serait rompu avec l'écoulement du temps. Ce grief a déjà fait l'objet d'une motivation détaillée dans l'arrêt 6B_1193/2013 du 11 février 2014 consid. 6.3 auquel il est entièrement renvoyé. Il en va de même des griefs relatifs à l'absence de procédure contradictoire et à la violation du principe d'égalité des armes devant la CIC (arrêt précité consid. 1.6), à celui relatif à l'absence de travail et de famille du recourant (arrêt précité consid. 6.5) ainsi qu'à celui relatif au refus de complément d'expertise et d'audition de l'expert (arrêt précité consid. 1.3). Au sujet de ce dernier grief, le recourant ne démontre par ailleurs pas que la CEDH fournirait des garanties plus étendues que le droit suisse en cette matière et il est renvoyé à la motivation figurant au consid. 3.3 supra. En définitive, les griefs du recourant, qui ne sont par ailleurs pas davantage ou différemment motivés que dans son précédent recours, doivent être rejetés, dans la mesure où ils sont recevables, pour les mêmes motifs que ceux figurant dans l'arrêt 6B_1193/2013 précité, auquel il est renvoyé.</w:t>
      </w:r>
    </w:p>
    <w:p>
      <w:r>
        <w:rPr>
          <w:b/>
        </w:rPr>
        <w:t>E. 5.3</w:t>
      </w:r>
    </w:p>
    <w:p>
      <w:r>
        <w:t>En référence à l' art. 6 par. 2 CEDH , le recourant se plaint d'une violation du principe de la présomption d'innocence et du droit de ne pas s'incriminer. Dans la mesure où le recourant ne consacre aucun développement à ses griefs, ils sont insuffisamment motivés, partant irrecevables. Quoi qu'il en soit, le principe de la présomption d'innocence ne s'applique pas en matière de pronostic (cf. infra consid. 6.1), tout comme le droit de ne pas s'incriminer ne s'applique pas dans une procédure qui a trait à la levée conditionnelle d'une mesure d'internement (cf. arrêt 6B_1193/2013 précité consid. 6.7).</w:t>
      </w:r>
    </w:p>
    <w:p>
      <w:r>
        <w:rPr>
          <w:b/>
        </w:rPr>
        <w:t>E. 5.4</w:t>
      </w:r>
    </w:p>
    <w:p>
      <w:r>
        <w:t>Selon le recourant, l'application du droit actuel à l'examen de sa libération conditionnelle violerait l' art. 7 CEDH et le principe de non-rétroactivité. Ce grief a déjà été examiné dans l'arrêt 6B_1193/2013 précité (consid. 3) et il est renvoyé aux motifs à l'appui de son rejet qui gardent l'entier de leur pertinence.</w:t>
      </w:r>
    </w:p>
    <w:p>
      <w:r>
        <w:rPr>
          <w:b/>
        </w:rPr>
        <w:t>E. 5.5</w:t>
      </w:r>
    </w:p>
    <w:p>
      <w:r>
        <w:t>Invoquant l' art. 8 CEDH , le recourant prétend qu'il n'aurait pas été tenu compte de son mariage. A défaut de toute autre motivation, son grief est irrecevable.</w:t>
      </w:r>
    </w:p>
    <w:p>
      <w:r>
        <w:rPr>
          <w:b/>
        </w:rPr>
        <w:t>E. 5.6</w:t>
      </w:r>
    </w:p>
    <w:p>
      <w:r>
        <w:t>Fondé sur l' art. 14 CEDH , le recourant se plaint de discrimination avec les détenus qui exécutent une peine privative de liberté de durée déterminée. A cet égard, le recourant ne démontre pas en quoi la CEDH fournirait des garanties plus étendues que le droit suisse en cette matière. Il est par conséquent renvoyé à la motivation figurant au consid. 7.3 infra.</w:t>
      </w:r>
    </w:p>
    <w:p>
      <w:r>
        <w:rPr>
          <w:b/>
        </w:rPr>
        <w:t>E. 6</w:t>
      </w:r>
    </w:p>
    <w:p>
      <w:r>
        <w:t>Le recourant critique le refus de sa libération conditionnelle.</w:t>
      </w:r>
    </w:p>
    <w:p>
      <w:r>
        <w:rPr>
          <w:b/>
        </w:rPr>
        <w:t>E. 6.1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 à prévoir »,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 in dubio pro reo » ne s'applique pas ( ATF 127 IV 1 consid. 2a p. 5; 118 IV 108 consid. 2a p. 114). L' art. 64b al. 2 CP précise que l'autorité compétente prend la décision sur l'éventuelle libération conditionnelle en se fondant sur un rapport de la direction de l'établissement, une expertise indépendante au sens de l' art. 56 al. 4 CP , l'audition d'une commission au sens de l' art. 62d al. 2 CP et l'audition de l'auteur.</w:t>
      </w:r>
    </w:p>
    <w:p>
      <w:r>
        <w:rPr>
          <w:b/>
        </w:rPr>
        <w:t>E. 6.2</w:t>
      </w:r>
    </w:p>
    <w:p>
      <w:r>
        <w:t>En substance, la cour cantonale a retenu qu'il ressortait de l'expertise que seul un cadre socio-judiciaire suffisamment contenant et dissuasif pouvait empêcher le recourant de commettre de nouveaux actes d'ordre sexuel avec des enfants. L'expert avait en outre relevé qu'un retour en Thaïlande permettrait au recourant de se retrouver facilement dans un contexte favorisant chez lui le libre cours à son mode de fonctionnement pervers. Les premiers juges s'étaient également fondé sur une série d'autres éléments pour fonder leur pronostic, soit le déni des actes pour lesquels le recourant avait été condamné, son absence totale de prise de conscience, son refus de suivi thérapeutique et de tout changement personnel, l'absence d'intérêt pour une démarche d'introspection, l'absence de réflexion solide au sujet des délits qui lui étaient reprochés, l'impossibilité de connaître ses projets en cas de libération, voire la dangerosité des projets proposés (en particulier un éventuel retour en Thaïlande). Au vu de l'ensemble de ces éléments, la cour cantonale a estimé que les premiers juges pouvaient considérer que le pronostic quant au comportement futur du recourant en liberté était défavorable, respectivement le risque qu'il réitère des actes d'ordre sexuel avec des enfants était concret. Elle a ainsi refusé la libération conditionnelle du recourant.</w:t>
      </w:r>
    </w:p>
    <w:p>
      <w:r>
        <w:rPr>
          <w:b/>
        </w:rPr>
        <w:t>E. 6.3</w:t>
      </w:r>
    </w:p>
    <w:p>
      <w:r>
        <w:t>Le recourant se plaint de ce que la cour cantonale aurait retenu qu'il n'avait pas atteint les objectifs fixés par le PEM. Selon lui, ces objectifs ne seraient ni concrets, ni définis, ni compréhensibles. Qui plus est, les EPO ne seraient pas un lieu adéquat pour un traitement et le suivi offert serait insuffisant, en particulier pour lui permettre d'atteindre ces objectifs. Les trois objectifs fixés au recourant ressortent clairement du PEM (cf. supra consid. B.d). Le recourant ne démontre pas en quoi il était arbitraire pour la cour cantonale de retenir qu'il n'avait atteint (que partiellement) le premier et pas du tout le deuxième et le troisième de ces objectifs et son grief est insuffisamment motivé, partant irrecevable. Pour le surplus, conformément à l' art. 64 al. 4 CP , l'internement peut être exécuté dans un établissement pénitentiaire. Cet article prévoit également que l'auteur est soumis, si besoin est, à une prise en charge psychiatrique. Dès lors que le recourant est placé sous le régime de l'internement, il peut bénéficier d'un traitement psychiatrique. Selon ses propres dires (cf. décision du Collège des juges d'application des peines, p. 10 et 17; art. 105 al. 2 LTF ), le recourant a lui-même mis fin à sa dernière prise en charge sous le prétexte qu'il n'avait pas apprécié le contenu du rapport rendu par ses thérapeutes à son sujet. Il a en outre clairement exprimé son refus de se soumettre à une thérapie affirmant qu'il n'a aucun besoin de thérapie, dès lors qu'il se serait déjà longuement analysé lui-même. Il ne prétend, ni ne démontre qu'il ne pourrait pas reprendre un suivi thérapeutique plus important que celui dont il bénéficie actuellement aux EPO, qui n'a été rendu impossible qu'en raison de son comportement. Le fait que le recourant n'a pas atteint les objectifs posés ne peut ainsi être mis en relation avec la prétendue inadéquation des soins offerts. Son grief est infondé.</w:t>
      </w:r>
    </w:p>
    <w:p>
      <w:r>
        <w:rPr>
          <w:b/>
        </w:rPr>
        <w:t>E. 6.4</w:t>
      </w:r>
    </w:p>
    <w:p>
      <w:r>
        <w:t>Le recourant fait grief à la cour cantonale de refuser de le libérer en raison de la campagne médiatique dont il aurait fait l'objet. Le grief du recourant ne se fonde sur aucun élément concret et est irrecevable.</w:t>
      </w:r>
    </w:p>
    <w:p>
      <w:r>
        <w:rPr>
          <w:b/>
        </w:rPr>
        <w:t>E. 6.5</w:t>
      </w:r>
    </w:p>
    <w:p>
      <w:r>
        <w:t>A plusieurs reprises, le recourant se plaint de ce que la motivation pour refuser sa libération conditionnelle serait toujours la même. Il ne démontre toutefois pas que sa situation aurait évolué et il n'apparaît pas que tel soit le cas. L'examen que doivent effectuer les autorités cantonales se fondent toujours sur les mêmes critères. En l'absence d'évolution de ceux-ci, il n'est pas critiquable que la motivation soit en grande partie identique.</w:t>
      </w:r>
    </w:p>
    <w:p>
      <w:r>
        <w:rPr>
          <w:b/>
        </w:rPr>
        <w:t>E. 6.6</w:t>
      </w:r>
    </w:p>
    <w:p>
      <w:r>
        <w:t>Selon le recourant, dès lors que les objectifs posés ne sont toujours pas atteints après 17 ans de détention, la cour cantonale aurait dû constater l'échec de la mesure et ordonner sa levée fondé sur l' art. 62c al. 1 let. a CP . Cette dernière disposition concerne toutefois les mesures thérapeutiques institutionnelles et non l'internement; le recourant ne peut par conséquent rien en tirer. Quoi qu'il en soit, l'internement consiste principalement à neutraliser l'auteur (cf. arrêt 6B_1160/2013 du 20 février 2014 consid. 3.1.2) et en ce sens elle ne constitue pas un échec dans le cas du recourant.</w:t>
      </w:r>
    </w:p>
    <w:p>
      <w:r>
        <w:rPr>
          <w:b/>
        </w:rPr>
        <w:t>E. 6.7</w:t>
      </w:r>
    </w:p>
    <w:p>
      <w:r>
        <w:t>Le recourant conteste que son retour dans sa famille en Thaïlande exposerait ses enfants à un risque de récidive, dès lors que celles-ci seraient âgées de plus de 30 ans. Cette affirmation procède d'une lecture biaisée de l'arrêt cantonal. S'il est exact que la cour cantonale a retenu que la volonté de retour en Thaïlande du recourant constituait un projet dangereux, elle n'a pas indiqué que le risque de récidive concernerait les anciennes victimes du recourant. La cour cantonale s'est référée à l'expertise dont il ressort que le retour en Thaïlande permettrait au recourant de se retrouver facilement dans un contexte favorisant chez lui le libre cours à son mode de fonctionnement. Cette remarque est également à mettre en relation avec les déclarations du recourant qui soutient que " l'acceptation par la société de la prostitution des enfants n'est pas la même en Thaïlande et en occident " (cf. décision première instance p. 17; art. 105 al. 2 LTF ). Au vu de ces éléments, le projet de retour en Thaïlande est un élément pertinent dans l'évaluation du pronostic et la cour cantonale pouvait en tenir compte comme un facteur défavorable.</w:t>
      </w:r>
    </w:p>
    <w:p>
      <w:r>
        <w:rPr>
          <w:b/>
        </w:rPr>
        <w:t>E. 6.8</w:t>
      </w:r>
    </w:p>
    <w:p>
      <w:r>
        <w:t>Le recourant fait grief à la cour cantonale d'avoir retenu le déni comme un élément à sa charge. Les arguments et la jurisprudence citée par le recourant ne lui sont d'aucun secours dès lors qu'ils sont fondés sur des principes relatifs à la libération conditionnelle d'une peine privative de liberté qui diffèrent de ceux relatifs à la libération conditionnelle d'un internement. En outre, la prise de conscience des actes à la base de la condamnation est l'un des éléments pertinents pour poser le pronostic dans le cadre d'une libération conditionnelle au sens de l' art. 64a CP .</w:t>
      </w:r>
    </w:p>
    <w:p>
      <w:r>
        <w:rPr>
          <w:b/>
        </w:rPr>
        <w:t>E. 6.9</w:t>
      </w:r>
    </w:p>
    <w:p>
      <w:r>
        <w:t>Le recourant reproche à la cour cantonale de n'avoir pas tenu compte de ses problèmes de santé, en particulier ses problèmes de vue et de diabète, ainsi que de sa grève de la faim. A cet égard, le recourant ne démontre pas en quoi la cour cantonale aurait arbitrairement omis ces éléments et en quoi ceux-ci seraient propres à influencer le pronostic. Insuffisamment motivé, son grief est irrecevable.</w:t>
      </w:r>
    </w:p>
    <w:p>
      <w:r>
        <w:rPr>
          <w:b/>
        </w:rPr>
        <w:t>E. 6.10</w:t>
      </w:r>
    </w:p>
    <w:p>
      <w:r>
        <w:t>En définitive, le recourant ne cite aucun élément important, propre à modifier le pronostic, qui aurait été omis ou pris en considération à tort par la cour cantonale. Ses griefs sont infondés dans la mesure où ils sont recevables. Fondé sur les éléments qu'elle cite, c'est à bon droit que la cour cantonale a estimé que le pronostic concernant le recourant était défavorable. Elle n'a ainsi pas violé le droit fédéral en refusant la libération conditionnelle au recourant.</w:t>
      </w:r>
    </w:p>
    <w:p>
      <w:r>
        <w:rPr>
          <w:b/>
        </w:rPr>
        <w:t>E. 7</w:t>
      </w:r>
    </w:p>
    <w:p>
      <w:r>
        <w:t>Le recourant se plaint d'une violation du principe de proportionnalité.</w:t>
      </w:r>
    </w:p>
    <w:p>
      <w:r>
        <w:rPr>
          <w:b/>
        </w:rPr>
        <w:t>E. 7.1</w:t>
      </w:r>
    </w:p>
    <w:p>
      <w:r>
        <w:t>Toute sanction pénale qui restreint un droit fondamental doit respecter le principe de proportionnalité ( art. 36 al. 2 et 3 Cst. ). En matière de mesure,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 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(arrêt 6B_109/2013 du 19 juillet 2013 consid. 4.4.2; cf. MARIANNE HEER, in Basler Kommentar, Strafrecht I, 3e éd. 2013, no 16 ad. art. 56 CP ).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6B_109/2013 du 19 juillet 2013 consid. 4.4.3).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 6B_109/2013 du 19 juillet 2013 consid. 4.4.4).</w:t>
      </w:r>
    </w:p>
    <w:p>
      <w:r>
        <w:rPr>
          <w:b/>
        </w:rPr>
        <w:t>E. 7.2</w:t>
      </w:r>
    </w:p>
    <w:p>
      <w:r>
        <w:t>La cour cantonale a retenu que l'OEP avait été enjoint par les différentes autorités judiciaires à examiner toutes les opportunités susceptibles de permettre au recourant d'évoluer vers un cadre moins strict tout en limitant autant que possible les risques de récidive et d'évasion. Or, le PEM avait tenu compte des appréciations émises par les autorités judiciaires. Il ressortait en effet de ce document que l'opportunité de mettre en place des conduites sociales avait été examinée mais qu'il y avait été renoncé dès lors que le recourant n'avait pas atteint les objectifs posés et que les risques de récidive et d'évasion étaient à craindre. La cour cantonale a en outre constaté que l'atteinte au droit du recourant était encore largement proportionnée au vu de la gravité des infractions, de la haute valeur des biens juridiques en cause, soit l'intégrité physique et sexuelle de mineurs et leur développement, et du risque de récidive qu'elle a qualifié de concret. Elle a ainsi estimé que le principe de proportionnalité avait été respecté.</w:t>
      </w:r>
    </w:p>
    <w:p>
      <w:r>
        <w:rPr>
          <w:b/>
        </w:rPr>
        <w:t>E. 7.3</w:t>
      </w:r>
    </w:p>
    <w:p>
      <w:r>
        <w:t>En substance, le recourant fait valoir une disproportion entre la peine prononcée et le temps qu'il a passé jusqu'à aujourd'hui en détention. Il soutient qu'il y aurait une inégalité de traitement avec des autres condamnés, non internés, pour actes d'ordre sexuel avec des enfants dont la peine moyenne ne serait que de 18 mois alors qu'il aurait lui-même passé plus de 17 ans en détention. Conformément à ce qu'a indiqué la cour cantonale, la durée de la peine privative de liberté prononcée concurremment à l'internement n'est pas un critère en tant que tel dont il convient de tenir compte dans l'examen de la proportionnalité. La pesée des intérêts doit se faire entre la gravité du danger, que la mesure cherche à éviter, et l'importance de l'atteinte aux droits de la personne concernée inhérente à la mesure, critère dans le cadre duquel la durée de la privation de liberté subie jusqu'à ce jour est prise en compte. Le recourant soutient qu'avec le temps le risque de récidive s'amoindrit et les effets de la détention prennent de l'importance. S'agissant du risque de récidive, l'affirmation du recourant est sans fondement. Comme cela avait déjà été relevé par le Tribunal fédéral, il ressort en résumé de l'expertise D.________ que le risque de récidive en matière d'actes d'ordre sexuel avec des enfants est élevé dans un contexte de familiarité avec eux et que seul un cadre suffisamment contenant et dissuasif peut empêcher le recourant de se retrouver dans un tel contexte (cf. pour les détails arrêt 6B_1193/2013 précité consid. 4.3). Pour ce qui concerne la durée de la détention, s'il est certes exact qu'au moment d'effectuer la pesée des intérêts, le poids de la restriction de liberté augmente avec l'écoulement des années de détention, il n'en demeure pas moins que, conformément à la jurisprudence (cf. supra consid. 7.1), ce poids peut être contrebalancé lorsqu'il apparaît inadmissible, au vu de la nature et de l'importance du danger menaçant les biens juridiques des particuliers et de la collectivité de libérer conditionnellement la personne soumise à la mesure. En l'occurrence, la durée de la privation de liberté du recourant est un critère important. Toutefois, il doit être mis en balance avec le risque de récidive considéré comme élevé et concret, avec le type d'infractions, soit des actes d'ordre sexuel avec des enfants, et avec l'importance des biens juridiquement protégés en cause, soit l'intégrité physique et sexuelle de mineurs et leur développement. Au vu de la gravité des infractions, de la haute valeur des biens juridiques en cause et du risque concret de récidive, il apparaît que l'atteinte au droit du recourant est proportionnée. C'est également à tort que le recourant se prétend victime d'une inégalité de traitement. Ce principe est violé lorsque ce qui est semblable n'est pas traité de manière identique et ce qui est dissemblable ne l'est pas de manière différente ( ATF 139 I 242 consid. 5.1 p. 254 et les références citées). Or, les critères légaux et les circonstances personnelles à l'origine du prononcé d'une peine privative de liberté et ceux à l'origine de l'internement sont différents. La situation du recourant ne peut par conséquent pas être comparée à celle d'un condamné à une peine privative de liberté - si tant est que les circonstances de la commission des infractions soient identiques - qui ne remplit pas les conditions d'un internement. Il en va de même lorsque le recourant se réfère aux peines privatives de liberté prononcées pour d'autres types d'infraction, comme le meurtre ou l'assassinat. Infondé, le grief du recourant doit être rejeté.</w:t>
      </w:r>
    </w:p>
    <w:p>
      <w:r>
        <w:rPr>
          <w:b/>
        </w:rPr>
        <w:t>E. 8</w:t>
      </w:r>
    </w:p>
    <w:p>
      <w:r>
        <w:t>Le recours doit ainsi être rejeté dans la mesure où il est recevable.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