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674/2012 vom 11. April 2013</w:t>
      </w:r>
    </w:p>
    <w:p>
      <w:r>
        <w:t>Bundesgericht, 2013-04-11, DE</w:t>
      </w:r>
    </w:p>
    <w:p>
      <w:r>
        <w:rPr>
          <w:b/>
        </w:rPr>
        <w:t xml:space="preserve">Quelle: </w:t>
      </w:r>
      <w:r>
        <w:t>https://mcp.opencaselaw.ch/entscheid/bger_6B_674_2012</w:t>
      </w:r>
    </w:p>
    <w:p>
      <w:r>
        <w:t>FR: TF 6B 674/2012 du 11 avril 2013</w:t>
      </w:r>
    </w:p>
    <w:p>
      <w:r>
        <w:t>IT: TF 6B 674/2012 del 11 aprile 2013</w:t>
      </w:r>
    </w:p>
    <w:p>
      <w:pPr>
        <w:pStyle w:val="Heading2"/>
      </w:pPr>
      <w:r>
        <w:t>Regeste</w:t>
      </w:r>
    </w:p>
    <w:p>
      <w:r>
        <w:t>Veruntreuung usw.; rechtliches Gehör, Begründungspflicht, | Straftaten</w:t>
      </w:r>
    </w:p>
    <w:p>
      <w:pPr>
        <w:pStyle w:val="Heading2"/>
      </w:pPr>
      <w:r>
        <w:t>Erwägungen</w:t>
      </w:r>
    </w:p>
    <w:p>
      <w:r>
        <w:rPr>
          <w:b/>
        </w:rPr>
        <w:t>E. 1.1</w:t>
      </w:r>
    </w:p>
    <w:p>
      <w:r>
        <w:t>Der Beschwerdeführer erachtet die Berufungsanmeldung durch die Oberstaatsanwaltschaft vom 16. Mai 2011 als verspätet und macht eine Verletzung von Art. 399 Abs. 1 der Schweizerischen Strafprozessordnung vom 5. Oktober 2007 (StPO; SR 312.0) geltend.</w:t>
      </w:r>
    </w:p>
    <w:p>
      <w:r>
        <w:rPr>
          <w:b/>
        </w:rPr>
        <w:t>E. 1.2</w:t>
      </w:r>
    </w:p>
    <w:p>
      <w:r>
        <w:t>Die Vorinstanz stellt sich im angefochtenen Urteil auf den Standpunkt, dass die mit "Motivierungsbegehren" betitelte Eingabe der Staatsanwaltschaft vom 24. März 2011 inhaltlich einer Berufungsanmeldung im Sinne von Art. 399 Abs. 1 StPO entspricht (Urteil, S. 11).</w:t>
      </w:r>
    </w:p>
    <w:p>
      <w:r>
        <w:rPr>
          <w:b/>
        </w:rPr>
        <w:t>E. 1.3</w:t>
      </w:r>
    </w:p>
    <w:p>
      <w:r>
        <w:t>Die Anklage vom 24. September 2010 erfolgte noch unter der Geltung des aargauischen Gesetzes vom 11. November 1958 über die Strafrechtspflege (Strafprozessordnung; aStPO/AG). Die Hauptverhandlung vor dem Gerichtspräsidium Bremgarten wurde am 1. März 2011 eröffnet. Nach den Übergangsbestimmungen der Strafprozessordnung (Art. 448 i.V.m. Art. 450 StPO ) ist somit für das Haupt- und das Rechtsmittelverfahren das neue Recht anwendbar.</w:t>
      </w:r>
    </w:p>
    <w:p>
      <w:r>
        <w:rPr>
          <w:b/>
        </w:rPr>
        <w:t>E. 1.4</w:t>
      </w:r>
    </w:p>
    <w:p>
      <w:r>
        <w:t>Die Berufung ist dem erstinstanzlichen Gericht innert 10 Tagen seit Eröffnung des Urteils schriftlich oder mündlich zu Protokoll anzumelden ( Art. 399 Abs. 1 StPO ) und innert 20 Tagen seit der Zustellung des begründeten Urteils schriftlich zu erklären ( Art. 399 Abs. 3 StPO ). Massgebend für die Eröffnung des Urteils ist die Aushändigung oder Zustellung des Urteilsdispositivs im Anschluss an die Hauptverhandlung ( Art. 84 Abs. 2 StPO ).</w:t>
      </w:r>
    </w:p>
    <w:p>
      <w:r>
        <w:rPr>
          <w:b/>
        </w:rPr>
        <w:t>E. 1.5</w:t>
      </w:r>
    </w:p>
    <w:p>
      <w:r>
        <w:t>Das Gerichtspräsidium Bremgarten eröffnete das Urteil mündlich und datierte das den Parteien schriftlich zugestellte Urteilsdispositiv auf den 1. März 2011. Die Staatsanwaltschaft erhielt zusätzlich eine mit dem gleichen Datum datierte Kurzbegründung, welche den übrigen Parteien offenbar vorenthalten wurde. Dispositiv und Kurzbegründung wurden am 14. März 2011 auch noch der Oberstaatsanwaltschaft zugestellt. Die Empfangsbestätigungen der Parteien und der Oberstaatsanwaltschaft für das Urteilsdispositiv datieren vom 22. und 23. März 2011 (erstinstanzliche Akten, 102 ff.). Das Gerichtspräsidium Bremgarten verweist im Urteilsdispositiv vom 1. März 2011 auf die mit dem Inkrafttreten der Strafprozessordnung aufgehobene Bestimmung von § 168 aStPO/AG, wonach die Parteien innert 10 Tagen eine vollständige Ausfertigung des Urteils verlangen können, und das Urteil in Rechtskraft erwächst, wenn die Frist von keiner Partei benutzt wird.</w:t>
      </w:r>
    </w:p>
    <w:p>
      <w:r>
        <w:rPr>
          <w:b/>
        </w:rPr>
        <w:t>E. 1.6</w:t>
      </w:r>
    </w:p>
    <w:p>
      <w:r>
        <w:t>Aus dem Grundsatz von Treu und Glauben ( Art. 3 Abs. 2 StPO ) ergibt sich, dass den Parteien aus einer unrichtigen Rechtsmittelbelehrung grundsätzlich keine Nachteile erwachsen dürfen. Den Vertrauensschutz kann eine Partei aber nicht beanspruchen, wenn sie die Unrichtigkeit der Rechtsmittelbelehrung erkannte oder bei gehörender Aufmerksamkeit hätte erkennen müssen ( BGE 138 I 49 , 53 f.). Die rechtskundige Oberstaatsanwaltschaft musste wissen, dass die aargauische Strafprozessordnung mit dem Inkrafttreten der Schweizerischen Strafprozessordnung aufgehoben worden war, und sie hätte mit einem Blick ins Gesetz erkennen müssen, dass nach den massgebenden Übergangsbestimmungen das neue Recht anwendbar ( Art. 448 StPO ) und demzufolge die Berufung innert 10 Tagen seit Eröffnung des Urteils anzumelden ist ( Art. 399 Abs. 1 StPO ). Sie kann sich deshalb nicht auf den Vertrauensschutz berufen.</w:t>
      </w:r>
    </w:p>
    <w:p>
      <w:r>
        <w:rPr>
          <w:b/>
        </w:rPr>
        <w:t>E. 1.7</w:t>
      </w:r>
    </w:p>
    <w:p>
      <w:r>
        <w:t>Mit ihrer Eingabe an das Gerichtspräsidium Bremgarten vom 24. März 2011 stellte die Oberstaatsanwaltschaft ein blosses Motivierungsbegehren und ersuchte um Zustellung einer vollständig begründeten Ausfertigung des Urteils. Es fehlt jeder Hinweis darauf, dass sie auch den Willen hatte, die Berufung anzumelden. Nachdem sie offenbar noch von der Geltung des alten Rechts ausging, versäumte es die Oberstaatsanwaltschaft, eine den Anforderungen von Art. 399 Abs. 1 StPO genügende Erklärung abzugeben und mit der erforderlichen Klarheit festzuhalten, dass sie gegen das angefochtene Urteil die Berufung anmelden will (vgl. hierzu auch das Urteil 6B_170/2012 vom 7. Mai 2012 E. 1.4.2). Das Urteilsdispositiv ging der Oberstaatsanwaltschaft spätestens am 22. März 2012 zu. Die Frist zur Anmeldung der Berufung lief folglich am 1. April 2011 ab. Die erst am 16. Mai 2011 eingereichte Berufungsanmeldung war verspätet. Die Oberstaatsanwaltschaft macht nicht geltend, sie sei unverschuldet nicht in der Lage gewesen, die Berufung rechtzeitig anzumelden.</w:t>
      </w:r>
    </w:p>
    <w:p>
      <w:r>
        <w:rPr>
          <w:b/>
        </w:rPr>
        <w:t>E. 1.8</w:t>
      </w:r>
    </w:p>
    <w:p>
      <w:r>
        <w:t>Nachdem auf die Berufung der Oberstaatsanwaltschaft nicht eingetreten werden kann, fällt auch die Anschlussberufung der Privatklägerin dahin ( Art. 401 Abs. 3 StPO ).</w:t>
      </w:r>
    </w:p>
    <w:p>
      <w:r>
        <w:rPr>
          <w:b/>
        </w:rPr>
        <w:t>E. 2</w:t>
      </w:r>
    </w:p>
    <w:p>
      <w:r>
        <w:t>Die Beschwerde erweist sich als begründet. Das Urteil des Obergerichts des Kantons Aargau vom 25. September 2012 ist aufzuheben und die Sache zu neuer Entscheidung an die Vorinstanz zurückzuweisen. Mit dem Entscheid in der Sache wird das Begehren um Gewährung der aufschiebenden Wirkung gegenstandslos. Dem Ausgang des Verfahrens entsprechend sind keine Kosten zu erheben ( Art. 66 Abs. 1 und 4 BGG ). Der Kanton Aargau hat den Beschwerdeführer für das bundesgerichtliche Verfahren angemessen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