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6B_673/2016 vom 29. Dezember 2017</w:t>
      </w:r>
    </w:p>
    <w:p>
      <w:r>
        <w:t>Bundesgericht, 2017-12-29, FR</w:t>
      </w:r>
    </w:p>
    <w:p>
      <w:r>
        <w:rPr>
          <w:b/>
        </w:rPr>
        <w:t xml:space="preserve">Quelle: </w:t>
      </w:r>
      <w:r>
        <w:t>https://mcp.opencaselaw.ch/entscheid/bger_6B_673_2016</w:t>
      </w:r>
    </w:p>
    <w:p>
      <w:r>
        <w:t>FR: TF 6B_673/2016 du 29 décembre 2017</w:t>
      </w:r>
    </w:p>
    <w:p>
      <w:r>
        <w:t>IT: TF 6B_673/2016 del 29 dicembre 2017</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t>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3</w:t>
      </w:r>
    </w:p>
    <w:p>
      <w:r>
        <w:t>Le recourant a été renvoyé devant le Tribunal de police sur la base de l' art. 173 ch. 1 CP réprimant la diffamation; l'action pénale se prescrivait par quatre ans en vertu de l' art. 178 al. 1 CP .</w:t>
      </w:r>
    </w:p>
    <w:p>
      <w:r>
        <w:t>Le tribunal a retenu que le délai s'est écoulé dès le 24 mars 2011, de sorte que, à un jour près, la prescription n'était pas acquise au recourant lors du jugement de première instance rendu le 23 mars 2015.</w:t>
      </w:r>
    </w:p>
    <w:p>
      <w:r>
        <w:t>En vertu de l' art. 97 al. 3 CP , la prescription a cessé de courir dès ce jugement. Le recourant n'a pas invoqué la prescription devant la Cour de justice; il n'a notamment pas contesté le point de départ retenu par le Tribunal de police. En conséquence, la Cour n'a pas discuté la prescription; elle s'est bornée à relever que la date du 24 mars 2011 « a été retenue sans contestation de la part des parties ».</w:t>
      </w:r>
    </w:p>
    <w:p>
      <w:r>
        <w:t>Devant le Tribunal fédéral, le recourant admet qu'il a axé sa défense sur la contestation de l'accusation élevée contre lui plutôt que sur la prescription de l'action pénale. Il soutient cependant que cet obstacle à la poursuite aurait dû être pris en considération d'office. Il reproche aux autorités précédentes d'avoir incorrectement déterminé le point de départ du délai. Selon son exposé, le délai s'est écoulé dès le 21 mars 2011 déjà, au plus tard, et la prescription lui était donc acquise au jour du jugement de première instance.</w:t>
      </w:r>
    </w:p>
    <w:p>
      <w:r>
        <w:t>Il est exact qu'à tous les stades de la poursuite pénale, y compris au stade des recours, l'autorité actuellement saisie doit constater d'office, s'il y a lieu, que le délai de prescription a continué de s'écouler et qu'il est arrivé à échéance pendant l'instance ( ATF 129 IV 49 consid. 5.4 p. 52; voir aussi ATF 139 IV 62 consid. 1 p. 64). Le recourant ne conteste cependant pas qu'en vertu de l' art. 97 al. 3 CP , le délai a en l'espèce cessé de s'écouler avec le jugement rendu le 23 mars 2015 par le Tribunal de police; il est ainsi exclu que la prescription ait pu arriver à échéance plus tard, alors que la cause était pendante devant la Cour de justice ou devant la cour de céans.</w:t>
      </w:r>
    </w:p>
    <w:p>
      <w:r>
        <w:t>En conséquence, l'argumentation que le recourant présente en fait et en droit au sujet du point de départ du délai ne met en cause que le jugement porté à ce sujet par le Tribunal de police. Il incombait au recourant de soumettre cette argumentation à la Cour de justice en la développant dans le mémoire motivé qu'il a déposé en application de l' art. 406 al. 3 CPP . Il ne l'a pas fait; au contraire, à l'appui du grief qu'il tirait de l' art. 48 let . e CP (consid. 7 ci-dessous), il a admis que l'infraction remontait au 24 mars 2011. La Cour n'était donc pas saisie de ladite argumentation et elle ne devait examiner la prescription que dans le cadre restreint délimité par l' art. 404 al. 2 CPP . Développée pour la première fois devant le Tribunal fédéral, l'argumentation est irrecevable car elle n'est pas dirigée contre l'arrêt de la Cour mais seulement contre le jugement du Tribunal de police, lequel n'est pas une autorité cantonale de dernière instance aux termes de l' art. 80 al. 1 LTF .</w:t>
      </w:r>
    </w:p>
    <w:p>
      <w:r>
        <w:rPr>
          <w:b/>
        </w:rPr>
        <w:t>E. 4</w:t>
      </w:r>
    </w:p>
    <w:p>
      <w:r>
        <w:t>En vertu de l' art. 141 al. 2 et 4 CPP , une preuve recueillie de manière illicite n'est pas exploitable dans la poursuite pénale, sinon lorsqu'elle apparaît indispensable pour élucider une infraction grave (al. 2); lorsque la preuve inexploitable a permis de recueillir une autre preuve, celle-ci n'est pas non plus exploitable, sinon lorsqu'elle aurait pu être recueillie aussi sans la première preuve (al. 4).</w:t>
      </w:r>
    </w:p>
    <w:p>
      <w:r>
        <w:t>Devant la Cour de justice, le recourant a affirmé que la société B.________ SA n'a pas pu obtenir les numéros d'identification d'ordinateurs consignés dans son rapport autrement que par une intrusion non autorisée dans les serveurs utilisés en Turquie, soit au moyen de l'accès indu à un système informatique qui était punissable, à l'époque de ses investigations, selon l' art. 143bis CP dans sa teneur en vigueur jusqu'au 31 décembre 2011. Ce procédé étant illicite, les numéros d'identification et les résultats des recherches ultérieures de la brigade de criminalité informatique étaient inexploitables et devaient être exclus du dossier. Selon le recourant, la rémunération très importante - 97'200 fr. - perçue par B.________ SA dénote un comportement illicite de cette entreprise.</w:t>
      </w:r>
    </w:p>
    <w:p>
      <w:r>
        <w:t>A titre principal, la Cour rejette ce moyen au motif qu'il n'existe aucun indice d'un comportement de B.________ SA éventuellement contraire à l' art. 143bis al. 1 CP . A titre subsidiaire, la Cour retient que les numéros d'identification d'ordinateurs à l'origine des recherches de la brigade de criminalité informatique auraient de toute manière pu être obtenus des autorités turques par la voie de l'entraide judiciaire internationale, puis exploités dans la poursuite pénale conformément à l' art. 273 al. 1 CPP relatif à la recherche de données concernant les télécommunications.</w:t>
      </w:r>
    </w:p>
    <w:p>
      <w:r>
        <w:t>Selon le rapport qui a été confirmé par un témoignage, les investigations de B.________ SA ont abouti grâce à l'aide d'un collaborateur de l'exploitant des serveurs utilisés en Turquie. Il est peu vraisemblable que cet inconnu ait fourni une aide purement désintéressée et il faut plutôt supposer qu'il ait reçu une contrepartie. La Cour de justice peut en tous cas retenir sans arbitraire que l'intrusion directe n'est pas vraisemblable. Pour le surplus, les démarches de B.________ SA ne pouvaient pas contrevenir à l' art. 322octies al. 1 CP car dans sa teneur actuelle, cette disposition est entrée en vigueur le 1er juillet 2016 seulement, alors que les démarches ont pris fin au plus tard le 11 mai 2011, jour où le rapport est parvenu à la police genevoise.</w:t>
      </w:r>
    </w:p>
    <w:p>
      <w:r>
        <w:t>La Cour de justice retient ainsi à juste titre que les numéros d'identification d'ordinateurs indiqués par B.________ SA étaient exploitables conformément à l' art. 141 al. 2 CPP . Il n'est pas nécessaire d'examiner si ces numéros auraient pu être obtenus, aussi, par la voie de l'entraide judiciaire internationale. A juste titre aussi, le recourant est condamné en application de l' art. 433 al. 1 CPP à dédommager l'intimé de la rémunération versée à B.________ SA.</w:t>
      </w:r>
    </w:p>
    <w:p>
      <w:r>
        <w:rPr>
          <w:b/>
        </w:rPr>
        <w:t>E. 5</w:t>
      </w:r>
    </w:p>
    <w:p>
      <w:r>
        <w:t>L' art. 173 ch. 1 CP réprime le comportement de celui qui, s'adressant à un tiers et connaissant la fausseté de ses allégations, accuse une personne ou jette sur elle le soupçon de tenir une conduite contraire à l'honneur.</w:t>
      </w:r>
    </w:p>
    <w:p>
      <w:r>
        <w:rPr>
          <w:b/>
        </w:rPr>
        <w:t>E. 5.1</w:t>
      </w:r>
    </w:p>
    <w:p>
      <w:r>
        <w:t>La Cour de justice retient que dans les textes rendus accessibles aux internautes à l'adresse « www.xxxxx.info », les affirmations portant sur des comportements pénalement répréhensibles, soit les prélèvements d'argent injustifiés ou disproportionnés au préjudice des sociétés anonymes, ou le détournement de dons destinés à l'association A.________, ont porté atteinte à l'honneur de l'intimé; la Cour retient que les autres affirmations, quoique lourdement dépréciatives, ne relèvent pas du droit pénal. La publication de ces affirmations-là est par conséquent jugée punissable selon l' art. 173 ch. 1 CP . Le recourant n'attaque pas cette appréciation juridique mais il conteste être un coauteur du délit.</w:t>
      </w:r>
    </w:p>
    <w:p>
      <w:r>
        <w:t>Une infraction commise par plusieurs coauteurs est l'expression de leur volonté commune; c'est pourquoi chacun d'eux est pénalement tenu pour le tout ( ATF 120 IV 17 consid. 2d p. 23 i.f.). Le coauteur est celui qui collabore avec d'autres personnes, intentionnellement et de manière déterminante, à la décision de commettre une infraction, à son organisation ou à son exécution, au point d'apparaître comme l'un des participants principaux. La seule volonté que l'infraction soit commise ne suffit pas; il faut que d'après les circonstances, la contribution du coauteur apparaisse essentielle à l'exécution de l'acte. Il n'est pas nécessaire que le coauteur ait effectivement participé à l'exécution, ni qu'il ait pu l'influencer. Son rôle suppose une décision commune, laquelle n'est pas obligatoirement expresse mais peut aussi ressortir d'actes concluants. Il est possible d'être coauteur par dol éventuel. Il n'est pas nécessaire que le coauteur participe à la conception du projet; il peut y adhérer ultérieurement. Il n'est pas non plus nécessaire que l'acte soit prémédité; le coauteur peut s'y associer en cours d'exécution. Il importe seulement que le coauteur se soit associé à la décision dont est issue l'infraction ou à la réalisation de l'infraction, dans des conditions ou dans une mesure qui le font apparaître comme un participant non secondaire mais principal ( ATF 135 IV 152 consid. 2.3.1 p. 155; 130 IV 58 consid. 9.2.1 p. 66; 125 IV 134 consid. 3a p. 136).</w:t>
      </w:r>
    </w:p>
    <w:p>
      <w:r>
        <w:rPr>
          <w:b/>
        </w:rPr>
        <w:t>E. 5.2</w:t>
      </w:r>
    </w:p>
    <w:p>
      <w:r>
        <w:t>Sur la base des éléments recueillis par la brigade de criminalité informatique, la Cour de justice constate que les deux ordinateurs saisis dans les locaux professionnels du recourant ont servi à l'accomplissement de tâches d'administration des serveurs utilisés pour la diffusion des textes diffamatoires; elle précise que l'administration des serveurs comprenait la possibilité de mettre des informations à la disposition des internautes, de modifier ces informations et d'en ajouter de nouvelles, alors que les internautes consultant les informations ne pouvaient pas eux-mêmes opérer des modifications ou adjonctions. La Cour met ces éléments techniques en relation avec les déclarations du recourant par lesquelles celui-ci a admis avoir participé à l'élaboration des sites accessibles aux internautes et y avoir lui-même introduit des informations, en particulier un texte relatant son différend personnel avec l'intimé. La Cour retient que dans la mesure où le recourant ne s'est pas lui-même chargé de l'administration des sites, il a toléré l'accomplissement des activités correspondantes par d'autres personnes, en particulier par des membres du groupe d'anciens patients ou d'anciens collaborateurs déçus par l'intimé, dans ses propres locaux et avec son propre matériel informatique. La Cour relève que le recourant n'est peut-être pas l'auteur unique de tous les textes publiés et qu'il n'a peut-être pas lui-même entrepris de créer les sites « www.xxxxx.info »; elle le juge néanmoins impliqué dans cette entreprise de manière telle qu'il est un coauteur du délit réprimé par l' art. 173 ch. 1 CP .</w:t>
      </w:r>
    </w:p>
    <w:p>
      <w:r>
        <w:t>Ce raisonnement mêle étroitement l'appréciation des preuves et la constatation des faits, d'une part, et l'appréciation juridique des faits d'autre part.</w:t>
      </w:r>
    </w:p>
    <w:p>
      <w:r>
        <w:rPr>
          <w:b/>
        </w:rPr>
        <w:t>E. 5.3</w:t>
      </w:r>
    </w:p>
    <w:p>
      <w:r>
        <w:t>En ce qui concerne la constatation des faits, la Cour de justice a discuté de manière méthodique et détaillée les découvertes de la brigade de criminalité informatique, les déductions que celle-ci a proposées, les objections de l'expert mandaté à titre privé par le recourant, et les observations de l'inspecteur D.________ relatives à ces objections. Elle a relevé certaines incohérences dans les déclarations du recourant. En particulier, elle juge difficilement compréhensible que le recourant se soit prétendument fait remettre un logiciel à la seule fin de charger un seul texte sur les serveurs, alors qu'il lui eût suffit de remettre ce texte au « responsable informatique » du groupe.</w:t>
      </w:r>
    </w:p>
    <w:p>
      <w:r>
        <w:t>Devant le Tribunal fédéral, le recourant se plaint manifestement à tort d'un exposé des faits prétendument insuffisant au regard des exigences de l' art. 112 al. 1 let. b LTF . Pour le surplus, il revient méthodiquement, lui aussi, sur les discussions développées dans l'arrêt attaqué. Il s'efforce de minimiser la portée de ses propres déclarations et, également, de minimiser la signification des éléments techniques relevés par la brigade de criminalité informatique. Il dénonce une appréciation censément arbitraire et contraire à la présomption d'innocence. Il critique les termes « l'expert D.________ » présents dans la motivation de l'arrêt attaqué, alors que ce spécialiste n'était pas désigné en qualité d'expert aux termes des art. 182 et ss CPP. Le Tribunal fédéral ne voit cependant pas que la Cour ait surestimé la force probante des explications apportées par l'inspecteur. On ne discerne pas non plus sur quels points le recourant reproche réellement aux précédents juges, sinon par de simples protestations ou dénégations, d'avoir commis une erreur certaine ou de s'être livrés à une appréciation absolument insoutenable des preuves disponibles. Il est certes vrai que certains éléments retenus par la Cour à titre d'indices de culpabilité, tels le refus du recourant de dénoncer les autres coauteurs et ses efforts tendant à apporter la preuve de la vérité, ne sont guère pertinents; ces éléments ne sont toutefois pas nécessaires pour fonder le verdict. En réalité, l'argumentation présentée tend surtout à substituer une appréciation différente de celle de l'autorité précédente; elle est à cet égard irrecevable au regard de la jurisprudence déjà citée relative à l' art. 97 al. 1 LTF . Ainsi, le recourant ne parvient pas à mettre en doute qu'il ait personnellement et sciemment participé à l'exécution du délit, ou laissé des tiers participer à l'exécution avec son propre matériel.</w:t>
      </w:r>
    </w:p>
    <w:p>
      <w:r>
        <w:t>Selon ses propres déclarations, le recourant a participé à l'élaboration des sites accessibles aux internautes. Il s'est exprimé de cette manière devant le juge civil puis dans l'enquête pénale. Il avait personnellement un litige avec l'intimé. Il entretenait des contacts avec plusieurs autres personnes qui se disaient elles aussi lésées par l'intimé; ces contacts étaient étroits au point que le recourant laissait lesdites personnes accéder à ses locaux professionnels et à l'un de ses ordinateurs. Dans ce contexte, l'aveu ne présente pas d'ambiguïté; il peut au contraire être compris littéralement, en ce sens que la participation du recourant était similaire à celles d'autres participants plutôt que seulement insignifiante ou subalterne.</w:t>
      </w:r>
    </w:p>
    <w:p>
      <w:r>
        <w:rPr>
          <w:b/>
        </w:rPr>
        <w:t>E. 5.4</w:t>
      </w:r>
    </w:p>
    <w:p>
      <w:r>
        <w:t>En ce qui concerne l'appréciation juridique des faits constatés, quoique le recourant proteste le contraire, la Cour de justice retient à bon droit que le double rôle du recourant, dans la conception et dans l'exécution du délit, est celui d'un coauteur au regard de la jurisprudence topique. Il n'y a pas lieu à plus ample discussion sur ce point.</w:t>
      </w:r>
    </w:p>
    <w:p>
      <w:r>
        <w:rPr>
          <w:b/>
        </w:rPr>
        <w:t>E. 6</w:t>
      </w:r>
    </w:p>
    <w:p>
      <w:r>
        <w:t>Selon l' art. 173 ch. 2 et 3 CP , le prévenu n'encourt aucune peine s'il prouve que les allégations par lui articulées ou propagées sont conformes à la vérité, ou qu'il avait des raisons sérieuses de les tenir de bonne foi pour vraies (ch. 2); il n'est cependant pas autorisé à apporter cette preuve s'il a agi sans égard à l'intérêt public ou sans motif suffisant, et dans le dessein de dire du mal d'autrui (ch. 3).</w:t>
      </w:r>
    </w:p>
    <w:p>
      <w:r>
        <w:t>Le recourant affirme que les allégations rendues accessibles au public à l'adresse « www.xxxxx.info » étaient conformes à la vérité ou qu'il avait de sérieuses raisons de les tenir de bonne foi pour vraies; il prétend en conséquence n'encourir aucune peine. Il a offert des preuves à ce sujet et il fait grief à la Cour de justice d'en avoir refusé l'administration sur la base d'une application prétendument incorrecte de l' art. 173 ch. 3 CP .</w:t>
      </w:r>
    </w:p>
    <w:p>
      <w:r>
        <w:t>Les conditions énoncées par cette disposition doivent être interprétées avec retenue: le prévenu est en principe autorisé à apporter la preuve libératoire, s'il est en mesure d'y parvenir, et ce droit ne peut lui être nié qu'exceptionnellement. Les deux conditions énoncées à l' art. 173 ch. 3 CP sont cumulatives. La preuve libératoire doit être administrée s'il existait un motif suffisant d'agir, quel que fût le dessein du prévenu; elle doit aussi être administrée s'il n'existait pas de motif suffisant mais que le prévenu n'agissait pas dans le dessein de dire du mal d'autrui. Etablir le dessein du prévenu relève de l'appréciation des preuves et de la constatation des faits; évaluer s'il existait un motif suffisant s'inscrit en revanche dans l'application du droit ( ATF 132 IV 112 consid. 3.1 p. 116).</w:t>
      </w:r>
    </w:p>
    <w:p>
      <w:r>
        <w:t>La Cour de justice constate le dessein de dire du mal de l'intimé; son jugement n'est pas mis en doute sur ce point.</w:t>
      </w:r>
    </w:p>
    <w:p>
      <w:r>
        <w:t>La Cour nie le motif suffisant d'agir. Elle retient que du point de vue de l'intérêt public, rien ne justifiait d'alléguer publiquement des prélèvements d'argent injustifiés ou disproportionnés au préjudice des sociétés anonymes dominées par l'intimé, ou le détournement de dons destinés à l'association A.________. Les quatre sociétés étaient faillies au mois de mars 2011 et il n'était donc plus utile d'alerter de potentiels investisseurs. Les allégations en cause n'étaient pas non plus utiles à la défense des intérêts personnels du recourant en sa qualité de cessionnaire de quelques créances contre deux des sociétés. Aucune enquête n'était alors, ni n'a été plus tard ouverte au sujet de la gestion de A.________, de sorte que le soupçon jeté sur l'intimé apparaissait purement gratuit.</w:t>
      </w:r>
    </w:p>
    <w:p>
      <w:r>
        <w:t>Devant le Tribunal fédéral, le recourant affirme d'abord que les autorités précédentes lui ont refusé l'administration des preuves offertes afin d'éviter que l'instruction ne se prolonge encore davantage et que la prescription de l'action pénale n'arrive à échéance. Cette conjecture est dépourvue de pertinence au regard de l' art. 173 ch. 3 CP . Le recourant se réfère ensuite à son mémoire à la Cour de justice et il déclare maintenir les arguments qu'il y a développés. Il perd de vue que selon la jurisprudence relative à l' art. 42 al. 1 et 2 LTF , les plaideurs doivent articuler leurs moyens dans les mémoires qu'ils adressent au Tribunal fédéral et qu'un renvoi aux écritures présentées dans les instances antérieures n'est pas admis ( ATF 133 II 396 consid. 3.2 p. 400; voir aussi ATF 138 IV 47 consid. 2.8.1 p. 54).</w:t>
      </w:r>
    </w:p>
    <w:p>
      <w:r>
        <w:t>Pour le surplus, le recourant s'évertue surtout à répéter, à reformuler et à détailler les accusations qui étaient portées contre l'intimé à l'adresse « www.xxxxx.info ». Cela ne suffit pas à démonter que la publication de ces accusations répondît à un motif digne de considération. Le recourant soutient aussi inutilement que l'intimé était un « personnage public », ayant acquis « une notoriété locale en apparaissant fréquemment dans les médias comme président d'une association censée s'occuper de questions de psychiatrie infantile et directeur de la clinique...». Une notoriété de ce genre ne saurait suffire à justifier la divulgation de graves accusations sur le ton particulièrement vil et vindicatif que l'on observe dans les textes rendus publiquement accessibles. La Cour relève avec pertinence que les coauteurs du délit, invitant les internautes à communiquer leurs propres griefs sans se départir de leur anonymat, ne se souciaient manifestement pas de vérifier les accusations qu'ils seraient invités à propager. La Cour retient à bon droit que les procédés ainsi mis en oeuvre contre l'intimé ne répondaient à aucun motif suffisant aux termes de l' art. 173 ch. 3 CP .</w:t>
      </w:r>
    </w:p>
    <w:p>
      <w:r>
        <w:rPr>
          <w:b/>
        </w:rPr>
        <w:t>E. 7</w:t>
      </w:r>
    </w:p>
    <w:p>
      <w:r>
        <w:t>A teneur de l' art. 48 let . e CP, le juge atténue la peine si l'intérêt à punir a sensiblement diminué en raison du temps écoulé depuis l'infraction et que le prévenu s'est bien comporté dans l'intervalle.</w:t>
      </w:r>
    </w:p>
    <w:p>
      <w:r>
        <w:t>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selon la nature et la gravité de l'infraction, le juge peut cependant aussi tenir compte d'une durée moins importante ( ATF 140 IV 145 consid. 3.1 p. 147). Les délais de prescription spéciaux, plus courts que les délais ordinaires, tel celui prévu par l' art. 178 al. 1 CP pour les délits contre l'honneur, ne sont pas pris en considération ( ATF 132 IV 1 consid. 6.1.1 p. 2).</w:t>
      </w:r>
    </w:p>
    <w:p>
      <w:r>
        <w:t>Le délai ordinaire de sept ans prévu par l' art. 97 al. 1 let . d CP est en l'occurrence déterminant. Les deux tiers de ce délai étaient révolus au jour de l'arrêt de la Cour de justice. Cette autorité a porté un nouveau jugement sur les faits de la cause; elle a alors nuancé l'appréciation du Tribunal de police en retenant que parmi les assertions rendues publiques à l'adresse « www.xxxxx.info », toutes n'étaient pas punissables selon l' art. 173 ch. 1 CP . Dans ces conditions, au regard de la jurisprudence ci-mentionnée, il s'imposait de prendre en considération aussi le temps écoulé et d'envisager une réduction de la peine.</w:t>
      </w:r>
    </w:p>
    <w:p>
      <w:r>
        <w:t>La Cour ne l'a pas fait; elle expose au contraire que « le premier juge ayant précisé avoir tenu compte de la circonstance atténuante du temps écoulé dans le cadre de la fixation de la peine, à juste titre, il n'y a toutefois pas lieu d'entrer en matière sur la critique [du recourant] sur ce point ». Ces considérations résultent sans doute d'une inadvertance car le Tribunal de police n'a pas mentionné l' art. 48 let . e CP dans son jugement; il n'a en aucune manière discuté l'incidence du temps écoulé depuis le comportement punissable du recourant et il n'a pas évalué le comportement de cette partie dans l'intervalle. La peine de cent vingt jours-amende est d'ailleurs élevée en comparaison avec le maximum de cent quatre-vingts jours prévu par l' art. 173 ch. 1 CP .</w:t>
      </w:r>
    </w:p>
    <w:p>
      <w:r>
        <w:t>Devant le Tribunal fédéral, le recourant est donc fondé à dénoncer un vice dans la fixation de la peine. L'arrêt attaqué doit être pour ce motif annulé; il appartiendra à la Cour de justice d'apprécier le comportement du recourant depuis l'infraction et, s'il y a lieu, de procéder à une nouvelle estimation de la peine en tenant compte du temps écoulé.</w:t>
      </w:r>
    </w:p>
    <w:p>
      <w:r>
        <w:rPr>
          <w:b/>
        </w:rPr>
        <w:t>E. 8</w:t>
      </w:r>
    </w:p>
    <w:p>
      <w:r>
        <w:t>La Cour de justice a implicitement joint les deux appels dont elle était saisie; elle a ensuite réglé globalement le sort des frais d'appel. En application de l' art. 428 al. 1 CPP , elle a imputé deux tiers de ces frais au recourant et un tiers à l'intimé. Devant le Tribunal fédéral, le recourant a d'abord critiqué cette répartition, puis il s'est expressément désisté de ce grief dans son mémoire de réplique. A première vue, la répartition s'inscrit dans le pouvoir d'appréciation que l' art. 428 al. 1 CPP confère aux juges d'appel; quoi qu'il en soit, la Cour doit rendre un nouveau jugement et il lui appartiendra donc de statuer à nouveau sur les frais d'appel à assumer par le recourant.</w:t>
      </w:r>
    </w:p>
    <w:p>
      <w:r>
        <w:rPr>
          <w:b/>
        </w:rPr>
        <w:t>E. 9</w:t>
      </w:r>
    </w:p>
    <w:p>
      <w:r>
        <w:t>En instance fédérale, le recourant n'obtient gain de cause que sur la fixation de la peine, soit sur un point qui est exorbitant des intérêts juridiquement protégés de l'intimé ( art. 382 al. 2 CPP ; ATF 139 IV 84 ). En ce qui le concerne, celui-ci obtient donc entièrement gain de cause.</w:t>
      </w:r>
    </w:p>
    <w:p>
      <w:r>
        <w:t>En conséquence, le recourant doit acquitter un émolument judiciaire réduit; des dépens également réduits doivent lui être alloués à la charge du canton de Genève. Des dépens non réduits doivent être alloués à l'intimé,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