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6B_672/2022 vom 7. Dezember 2022</w:t>
      </w:r>
    </w:p>
    <w:p>
      <w:r>
        <w:t>Bundesgericht, 2022-12-07, FR</w:t>
      </w:r>
    </w:p>
    <w:p>
      <w:r>
        <w:rPr>
          <w:b/>
        </w:rPr>
        <w:t xml:space="preserve">Quelle: </w:t>
      </w:r>
      <w:r>
        <w:t>https://mcp.opencaselaw.ch/entscheid/bger_6B_672_2022</w:t>
      </w:r>
    </w:p>
    <w:p>
      <w:r>
        <w:t>FR: TF 6B_672/2022 du 7 décembre 2022</w:t>
      </w:r>
    </w:p>
    <w:p>
      <w:r>
        <w:t>IT: TF 6B_672/2022 del 7 dicembre 2022</w:t>
      </w:r>
    </w:p>
    <w:p>
      <w:pPr>
        <w:pStyle w:val="Heading2"/>
      </w:pPr>
      <w:r>
        <w:t>Erwägungen</w:t>
      </w:r>
    </w:p>
    <w:p>
      <w:r>
        <w:rPr>
          <w:b/>
        </w:rPr>
        <w:t>E. 1</w:t>
      </w:r>
    </w:p>
    <w:p>
      <w:r>
        <w:t>Il est constaté que le recourant ne revient pas sur les différentes infractions pour lesquelles il a été reconnu coupable, ni sur les peines qui lui ont été infligées à ce titre.</w:t>
      </w:r>
    </w:p>
    <w:p>
      <w:r>
        <w:rPr>
          <w:b/>
        </w:rPr>
        <w:t>E. 2</w:t>
      </w:r>
    </w:p>
    <w:p>
      <w:r>
        <w:t>Le recourant ne conteste pas non plus que sa condamnation pour contrainte sexuelle ( art. 189 CP ) entraîne en principe son expulsion obligatoire en application de l' art. 66a al. 1 let . h CP. Il demande en revanche qu'il y soit renoncé en vertu des art. 66a al. 2 CP et 8 CEDH, son renvoi étant susceptible de le placer dans une situation personnelle grave, d'une part, et son intérêt privé à demeurer en Suisse l'emportant sur les intérêts publics à son expulsion, d'autre part.</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2.2</w:t>
      </w:r>
    </w:p>
    <w:p>
      <w:r>
        <w:t>Aux termes de l' art. 66a al. 1 let . h CP, le juge expulse de Suisse l'étranger qui est condamné notamment pour contrainte sexuelle ( art. 189 CP ), quelle que soit la quotité de la peine prononcée à son encontre, pour une durée de 5 à 15 ans.</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 ATF 144 IV 332 consid. 3.3).</w:t>
      </w:r>
    </w:p>
    <w:p>
      <w:r>
        <w:rPr>
          <w:b/>
        </w:rPr>
        <w:t>E. 2.2.1</w:t>
      </w:r>
    </w:p>
    <w:p>
      <w:r>
        <w:t>Cette clause dite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6B_118/2022 du 31 octobre 2022 consid. 4.1; 6B_1345/2021 du 5 octobre 2022 consid. 6.3; 6B_38/2021 du 14 février 2022 consid. 5.1.2).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6B_118/2022 précité consid. 4.1; 6B_1345/2021 précité consid. 6.3; 6B_38/2021 précité consid. 5.1.2; 6B_215/2021 du 17 janvier 2022 consid. 5.1).</w:t>
      </w:r>
    </w:p>
    <w:p>
      <w:r>
        <w:rPr>
          <w:b/>
        </w:rPr>
        <w:t>E. 2.2.2</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6B_784/2021 du 26 octobre 2022 consid. 1.2.2; 6B_1345/2021 précité consid. 6.4; 6B_38/2021 précité consid. 5.1.2). Un séjour légal de dix années suppose en principe une bonne intégration de l'étranger ( ATF 144 I 266 consid. 3.9).</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6B_1345/2021 précité consid. 6.4; 6B_38/2021 précité consid. 5.1.2). Les relations entre enfants adultes et leurs parents ne bénéficient en revanche pas de la protection de l' art. 8 CEDH , sauf s'il existe entre eux une relation de dépendance qui va au-delà de liens affectifs normaux, par exemple en raison d'une maladie ou d'un handicap ( ATF 137 I 154 consid. 3.4.2; arrêts 6B_629/2021 du 22 septembre 2022 consid. 2.2.2; 6B_639/2019 du 20 août 2019 consid. 1.3.2).</w:t>
      </w:r>
    </w:p>
    <w:p>
      <w:r>
        <w:rPr>
          <w:b/>
        </w:rPr>
        <w:t>E. 2.2.3</w:t>
      </w:r>
    </w:p>
    <w:p>
      <w:r>
        <w:t>Selon l'état de santé de l'intéressé et les prestations de soins disponibles dans l'État d'origine, l'expulsion du territoire suisse peut par ailleurs placer l'étranger dans une situation personnelle grave au sens de l' art. 66a CP ou se révéler disproportionnée sous l'angle de l' art. 8 par. 2 CEDH . Lorsque l'intéressé souffre d'une maladie ou d'une infirmité, il sied d'examiner le niveau d'atteinte à la santé, les prestations médicales qui sont à disposition dans le pays d'origine ainsi que les conséquences négatives que cela peut engendrer pour la personne concernée ( ATF 145 IV 455 consid. 9.1). En matière d'expulsion pénale, l'autorité de jugement appelée à prononcer une telle mesure doit examiner si, en raison de l'état de santé du prévenu, la mesure se révèle disproportionnée (arrêts 6B_629/2021 du 22 septembre 2022 consid. 2.2.3; 6B_822/2021 du 4 juillet 2022 consid. 2.1.2; 6B_1226/2021 du 1er avril 2022 consid. 2.1.4; 6B_1035/2021 du 16 décembre 2021 consid. 3.2).</w:t>
      </w:r>
    </w:p>
    <w:p>
      <w:r>
        <w:rPr>
          <w:b/>
        </w:rPr>
        <w:t>E. 2.3</w:t>
      </w:r>
    </w:p>
    <w:p>
      <w:r>
        <w:t>La cour cantonale a retenu que l'intégration du recourant en Suisse était très médiocre: il avait pour seules attaches ses parents, ses deux frères, deux oncles, deux tantes et sept cousins, membres de sa famille ne constituant pas la famille " nucléaire " au sens de la jurisprudence. Il n'avait pas achevé sa formation de mécanicien, était célibataire et n'avait personne à charge. Il vivait chez ses parents, lesquels avaient pourvu intégralement à son entretien, sous réserve de ses frais de téléphone, afin de lui permettre de rembourser l'intégralité de ses dettes qui se montaient à plus de 20'000 francs. Après avoir alterné des périodes de chômage et d'emploi divers, il avait bénéficié du chômage, puis avait émargé à l'aide sociale avant de trouver un emploi en août 2020. S'il travaillait certes pour le même employeur depuis le 13 novembre 2020, son intégration professionnelle était très récente. La cour cantonale a ensuite souligné que l'extrait du casier judiciaire suisse du recourant faisait état de sept condamnations entre 2013 et 2021, lesquelles n'avaient eu aucun effet sur son comportement délictueux et les nombreuses infractions pour lesquelles il était condamné par le jugement attaqué étaient objectivement graves. Le recourant, qui parlait espagnol, avait certes peu de liens avec U.________, où il avait une tante, une grande-mère et un cousin, mais il était régulièrement en contact avec ces derniers. Il ne rencontrerait pas de grandes difficultés d'intégration dans son pays d'origine, lesquelles ne seraient en tout cas pas plus importantes que celles qu'il connaissait en Suisse. Aucun élément ne permettait de penser que son intégration dans son pays d'origine serait plus difficile qu'en Suisse, où il ne se prévalait pas d'une intégration sociale aboutie, si ce n'était du fait d'être membre d'un club de football amateur de 5e ligue. Enfin, les moyens de télécommunication modernes lui permettraient de demeurer en contact continu avec les membres de sa famille demeurés en Suisse. La cour cantonale a par conséquent considéré que l'expulsion ne mettait pas le recourant dans une situation personnelle grave au sens de l' art. 66a al. 2 CP . Elle a au surplus jugé que l'intérêt public à l'expulsion l'emportait sur l'intérêt privé du recourant à demeurer en Suisse.</w:t>
      </w:r>
    </w:p>
    <w:p>
      <w:r>
        <w:t>En définitive, la cour cantonale a retenu que l'expulsion du recourant pour la durée légale minimale de 5 ans était proportionnée.</w:t>
      </w:r>
    </w:p>
    <w:p>
      <w:r>
        <w:rPr>
          <w:b/>
        </w:rPr>
        <w:t>E. 2.4</w:t>
      </w:r>
    </w:p>
    <w:p>
      <w:r>
        <w:t>Le recourant se prévaut de la clause de rigueur prévue à l' art. 66a al. 2 CP , en prétendant que son renvoi le placerait dans une situation personnelle grave et que son intérêt privé à rester en Suisse l'emporterait sur l'intérêt public présidant à son expulsion.</w:t>
      </w:r>
    </w:p>
    <w:p>
      <w:r>
        <w:t>Le recourant ne soulève toutefois aucun élément pertinent que l'autorité précédente aurait arbitrairement méconnu. Les aspects qu'il met en exergue ressortent tous du jugement attaqué. En particulier, il relève qu'il vit en Suisse depuis l'âge de 8 ans (9 ans selon les faits établis par la cour cantonale, cette différence n'étant pas déterminante), qu'il y a effectué la quasi-totalité de sa scolarité, que, depuis sa libération, il a trouvé deux emplois successifs - dans le cadre desquels il a donné satisfaction - et qu'il a payé l'intégralité de ses dettes, faits qui ressortent bien du jugement attaqué.</w:t>
      </w:r>
    </w:p>
    <w:p>
      <w:r>
        <w:rPr>
          <w:b/>
        </w:rPr>
        <w:t>E. 2.4.1</w:t>
      </w:r>
    </w:p>
    <w:p>
      <w:r>
        <w:t>En l'espèce, la cour cantonale n'a pas clairement distingué les deux conditions de l' art. 66a al. 2 CP . En tout état, sous l'angle de la garantie du droit au respect de la vie familiale, il faut tenir compte du fait que ses parents vivent en Suisse. Comme il le souligne, il semble néanmoins avoir renoué avec sa famille que depuis sa sortie de prison, ce qui suffit à mettre en doute le fait qu'une relation étroite et effective avec ses parents existe, lesquels ne font du reste pas partie de la famille nucléaire au sens de la jurisprudence (cf.</w:t>
      </w:r>
    </w:p>
    <w:p>
      <w:r>
        <w:t>supra consid. 2.2.2). En outre, le recourant n'invoque pas une relation de dépendance avec eux qui va au-delà de liens affectifs normaux, en raison par exemple de ses troubles psychiatriques. Au contraire, il soutient que, depuis sa libération de prison, il est autonome financièrement. Il s'ensuit que le recourant ne peut pas se prévaloir de l' art. 8 CEDH sous l'angle de la protection de la vie familiale.</w:t>
      </w:r>
    </w:p>
    <w:p>
      <w:r>
        <w:t>En ce qui concerne le droit à la vie privée, il est admis que le recourant vit en Suisse depuis longtemps, soit environ 22 ans, et qu'il y a effectué (non sans complications) une partie de sa scolarité. En revanche, il n'a jamais exercé une activité professionnelle fixe, a, dans son passé, alterné plusieurs périodes de chômage et a émargé à l'aide sociale. Pour le surplus, le recourant ne conteste pas l'absence de formation achevée, ni les nombreuses poursuites dont il a fait l'objet. Il n'apparaît ainsi pas qu'il puisse justifier de liens sociaux et professionnels spécialement intenses avec la Suisse. Sous cet angle, il est douteux qu'il puisse se prévaloir d'un droit à la protection de sa vie privée. En tout état, la cour cantonale a aussi considéré la deuxième condition de l' art. 66a al. 2 CP comme remplie (soit que l'intérêt public à l'expulsion l'emporte sur l'intérêt privé du recourant à demeurer en Suisse). Ainsi, par surabondance de droit, il se justifie d'examiner cette condition (cf. consid.</w:t>
      </w:r>
    </w:p>
    <w:p>
      <w:r>
        <w:t>infra 2.4.2).</w:t>
      </w:r>
    </w:p>
    <w:p>
      <w:r>
        <w:rPr>
          <w:b/>
        </w:rPr>
        <w:t>E. 2.4.2</w:t>
      </w:r>
    </w:p>
    <w:p>
      <w:r>
        <w:t>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(cf. arrêts 6B_344/2020 du 9 juillet 2020 consid. 3.3; 6B_312/2020 du 11 mai 2020 consid. 2.2; 6B_124/2020 du 1er mai 2020 consid. 3.4; 6B_1045/2019 du 18 octobre 2019 consid. 1.4; 6B_2/2019 du 27 septembre 2019 consid. 7.1 et 8 non publiés aux ATF 145 IV 455 ).</w:t>
      </w:r>
    </w:p>
    <w:p>
      <w:r>
        <w:t>En rapport avec l'intérêt privé du recourant à demeurer en Suisse, il faut prendre en considération le fait qu'il est arrivé à l'âge de 9 ans, la longue durée du séjour dans ce pays et le fait que plusieurs membres de sa famille (dont ses parents) vivent ici. Il faut certes aussi tenir compte du bon comportement qu'il a adopté depuis sa sortie de détention, soit le fait qu'il a renoué avec sa famille, qu'il a trouvé un travail dans le cadre duquel il est apprécié et qu'il a payé ses peines pécuniaires et remboursé ses dettes de plus de 20'000 francs. Cependant, ces éléments ne suffisent pas pour considérer son intégration (actuelle et pour l'avenir) d' "excellente ", comme l'affirme le recourant. Au contraire, comme on l'a vu, le recourant fait état d'un parcours chaotique et instable, a émargé à l'assurance-chômage, ainsi qu'à l'aide sociale et a fait l'objet de plusieurs poursuites. Le recourant ne peut ainsi pas se prévaloir d'une bonne intégration professionnelle et sociale en Suisse. Pour ce deuxième volet, le fait d'être membre d'un club de football amateur de 5e ligue n'y change rien.</w:t>
      </w:r>
    </w:p>
    <w:p>
      <w:r>
        <w:t>Pour ce qui concerne ses troubles psychiatriques, il apparaît que le recourant a entrepris un traitement médicamenteux et un suivi psychiatrique à raison d'une séance par mois, qui ont permis à ses troubles de se stabiliser. Le recourant n'allègue pas que son expulsion vers U.________ l'empêcherait de recevoir les soins dont il a besoin. Son état de santé ne saurait ainsi faire obstacle à son renvoi.</w:t>
      </w:r>
    </w:p>
    <w:p>
      <w:r>
        <w:t>Le recourant ne parvient en outre pas à démontrer que, d'une quelconque manière, sa réintégration à U.________ serait particulièrement compromise. Ses perspectives de réinsertion sont favorisées en l'occurrence par ses connaissances linguistiques (en tout cas à l'oral), par la présence de quelques membres de sa famille (une tante, une grande-mère et un cousin) avec qui, selon ses dires, il est " régulièrement, à savoir [...] quatre à cinq fois par année environ, en contact ". Ainsi, contrairement à ce que soutient le recourant, il dispose dans ce pays d'un entourage susceptible de l'aider à s'installer lors de son arrivée et ainsi faciliter son intégration.</w:t>
      </w:r>
    </w:p>
    <w:p>
      <w:r>
        <w:t>Au demeurant, comme l'a retenu la cour cantonale, les contacts avec les membres de sa famille en Suisse, surtout avec ses parents, peuvent s'exercer par le biais des moyens de télécommunications modernes. Ses parents pourront aussi, au besoin, continuer de lui apporter une aide à tout le moins financière depuis la Suisse.</w:t>
      </w:r>
    </w:p>
    <w:p>
      <w:r>
        <w:t>Les intérêts publics présidant à l'expulsion du recourant sont importants. Il a en effet commis de nombreuses infractions pour lesquelles il a été condamné à une peine privative de liberté de 30 mois. Comme l'a relevé à juste titre la cour cantonale, les faits reprochés au recourant dans le jugement attaqué sont graves, puisqu'il s'en est pris aux biens juridiques les plus précieux que sont notamment l'intégrité physique et sexuelle d'autrui, pour des motifs purement égoïstes, soit sa propre satisfaction sexuelle. On rappelle dans ce contexte que la jurisprudence commande de se montrer particulièrement strict en cas d'actes de violence contre l'intégrité corporelle, psychique et sexuelle (cf. ATF 137 II 297 consid. 3.3; arrêt 6B_1485/2021 du 11 mai 2022 consid. 2.6.2). De tels comportements, couplés en l'espèce à plusieurs autres infractions, à une prise de conscience presque inexistante, ainsi qu'à des nombreux antécédents (tous commis depuis sa majorité, contrairement à ce qu'affirme le recourant), démontrent un mépris constant et total pour l'ordre juridique suisse et le sentiment de sécurité d'autrui. Le recourant est en effet ancré dans la délinquance, ayant déjà été condamné à sept reprises par le passé, y compris à des peines privatives de liberté, sans que cela ait eu un quelconque effet dissuasif sur ses comportements.</w:t>
      </w:r>
    </w:p>
    <w:p>
      <w:r>
        <w:t>Par ailleurs, la peine privative de liberté à laquelle le recourant a été condamné en l'espèce (30 mois) dépasse une année, ce qui pourrait permettre une révocation de son autorisation de séjour sur la base de l' art. 62 al. 1 let. b LEI (cf. ATF 139 I 145 consid. 2.1, selon lequel constitue une "peine privative de liberté de longue durée " au sens de l' art. 62 al. 1 let. b LEI , toute peine dépassant un an d'emprisonnement; arrêts 6B_1300/2021 du 10 juin 2022 consid. 2.4.4; 2C_1049/2021 du 18 mars 2022 consid. 4.3).</w:t>
      </w:r>
    </w:p>
    <w:p>
      <w:r>
        <w:rPr>
          <w:b/>
        </w:rPr>
        <w:t>E. 2.5</w:t>
      </w:r>
    </w:p>
    <w:p>
      <w:r>
        <w:t>En définitive, compte tenu de la gravité des infractions commises par le recourant, de la menace qu'il représente pour l'ordre public, de l'absence d'intégration suffisante en Suisse, ainsi que des perspectives de réinsertion dans son pays d'origine, l'intérêt public à l'expulsion du recourant l'emporte en l'espèce sur son intérêt privé à demeurer en Suisse.</w:t>
      </w:r>
    </w:p>
    <w:p>
      <w:r>
        <w:rPr>
          <w:b/>
        </w:rPr>
        <w:t>E. 2.6</w:t>
      </w:r>
    </w:p>
    <w:p>
      <w:r>
        <w:t>L'expulsion s'avère ainsi conforme aux art. 66a al. 2 CP et 8 CEDH, étant précisé que le recourant n'élève aucun grief à l'encontre de la durée de la mesure. Il s'ensuit que la cour cantonale n'a pas violé le droit fédéral en ordonnant l'expulsion du recourant pour la durée (minimale) de 5 ans.</w:t>
      </w:r>
    </w:p>
    <w:p>
      <w:r>
        <w:rPr>
          <w:b/>
        </w:rPr>
        <w:t>E. 3</w:t>
      </w:r>
    </w:p>
    <w:p>
      <w:r>
        <w:t>Compte tenu de ce qui précède,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