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6B_671/2020 vom 11. Juni 2020</w:t>
      </w:r>
    </w:p>
    <w:p>
      <w:r>
        <w:t>Bundesgericht, 2020-06-11, DE</w:t>
      </w:r>
    </w:p>
    <w:p>
      <w:r>
        <w:rPr>
          <w:b/>
        </w:rPr>
        <w:t xml:space="preserve">Quelle: </w:t>
      </w:r>
      <w:r>
        <w:t>https://mcp.opencaselaw.ch/entscheid/bger_6B_671_2020</w:t>
      </w:r>
    </w:p>
    <w:p>
      <w:r>
        <w:t>FR: TF 6B_671/2020 du 11 juin 2020</w:t>
      </w:r>
    </w:p>
    <w:p>
      <w:r>
        <w:t>IT: TF 6B_671/2020 del 11 giugno 2020</w:t>
      </w:r>
    </w:p>
    <w:p>
      <w:pPr>
        <w:pStyle w:val="Heading2"/>
      </w:pPr>
      <w:r>
        <w:t>Erwägungen</w:t>
      </w:r>
    </w:p>
    <w:p>
      <w:r>
        <w:rPr>
          <w:b/>
        </w:rPr>
        <w:t>E. 1</w:t>
      </w:r>
    </w:p>
    <w:p>
      <w:r>
        <w:t>Mit Verfügung vom 10. März 2020 nahm die Staatsanwaltschaft des Kantons Zug die Strafuntersuchung gegen zwei Sicherheitsassistenten der Zuger Polizei wegen Amtsmissbrauchs und Tätlichkeiten nicht an die Hand. Auf eine dagegen gerichtete Beschwerde trat das Obergericht des Kantons Zug am 3. April 2020 nicht ein, weil es dieser an einer hinreichenden Begründung im Sinne von Art. 385 Abs. 1 StPO fehlte.</w:t>
      </w:r>
    </w:p>
    <w:p>
      <w:r>
        <w:t>Dagegen wendet sich der Beschwerdeführer sinngemäss mit Beschwerde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StPO an die Beschwerdebegründung nicht auseinander. Aus seiner Eingabe ergibt sich mithin nicht, inwiefern die Vorinstanz mit ihrem Nichteintretensentscheid geltendes Recht im Sinne von Art. 95 BGG verletzt haben könnte. Auf die Beschwerde ist mangels einer tauglichen Begründung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