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667/2012 vom 12. Februar 2013</w:t>
      </w:r>
    </w:p>
    <w:p>
      <w:r>
        <w:t>Bundesgericht, 2013-02-12, FR</w:t>
      </w:r>
    </w:p>
    <w:p>
      <w:r>
        <w:rPr>
          <w:b/>
        </w:rPr>
        <w:t xml:space="preserve">Quelle: </w:t>
      </w:r>
      <w:r>
        <w:t>https://mcp.opencaselaw.ch/entscheid/bger_6B_667_2012</w:t>
      </w:r>
    </w:p>
    <w:p>
      <w:r>
        <w:t>FR: TF 6B 667/2012 du 12 février 2013</w:t>
      </w:r>
    </w:p>
    <w:p>
      <w:r>
        <w:t>IT: TF 6B 667/2012 del 12 febbraio 2013</w:t>
      </w:r>
    </w:p>
    <w:p>
      <w:pPr>
        <w:pStyle w:val="Heading2"/>
      </w:pPr>
      <w:r>
        <w:t>Regeste</w:t>
      </w:r>
    </w:p>
    <w:p>
      <w:r>
        <w:t>Incendie intentionnel (art. 221 al. 2 CP); arbitraire | Infractions</w:t>
      </w:r>
    </w:p>
    <w:p>
      <w:pPr>
        <w:pStyle w:val="Heading2"/>
      </w:pPr>
      <w:r>
        <w:t>Erwägungen</w:t>
      </w:r>
    </w:p>
    <w:p>
      <w:r>
        <w:rPr>
          <w:b/>
        </w:rPr>
        <w:t>E. 1</w:t>
      </w:r>
    </w:p>
    <w:p>
      <w:r>
        <w:t>Le recourant invoque le principe in dubio pro reo. Il fait valoir que sa condamnation pour incendie intentionnel suppose que la procédure ait établi qu'il avait effectivement mis le feu à l'objet incendié. Cette preuve n'avait cependant pas été apportée. Il invoque ainsi la violation du principe de la présomption d'innocence en tant que règle sur l'appréciation des preuves.</w:t>
      </w:r>
    </w:p>
    <w:p>
      <w:r>
        <w:rPr>
          <w:b/>
        </w:rPr>
        <w:t>E. 1.1</w:t>
      </w:r>
    </w:p>
    <w:p>
      <w:r>
        <w:t>La présomption d'innocence, garantie par les art. 32 al. 1 Cst. , 10 CPP, 14 par. 2 du Pacte ONU II et 6 par. 2 CEDH, ainsi que son corollaire, le principe in dubio pro reo, concernent tant le fardeau de la preuve que l'appréciation des preuves ( ATF 120 Ia 31 consid. 2c p. 36 et les références citées). Comme principe présidant à l'appréciation des preuves, la présomption d'innocence est violée si le juge du fond se déclare convaincu de faits défavorables à l'accusé sur lesquels, compte tenu des éléments de preuve qui lui sont soumis, il aurait au contraire dû, objectivement, éprouver des doutes ( ATF 124 IV 86 consid. 2a p. 88; 120 Ia 31 consid. 2c p. 37).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Dans cette mesure, la présomption d'innocence se confond avec l'interdiction générale de l'arbitraire ( art. 9 Cst. ). En bref, pour qu'il y ait arbitraire, il ne suffit pas que la décision attaquée apparaisse discutable ou même critiquable; il faut qu'elle soit manifestement insoutenable et cela non seulement dans sa motivation, mais aussi dans son résultat ( ATF 138 V 74 consid. 7 p. 82; 137 I 1 consid. 2.4 p. 5; 136 III 552 consid. 4.2 p. 560). L'invocation de l'arbitraire suppose une argumentation claire et détaillée ( art. 106 al. 2 LTF ; ATF 134 I 83 consid. 3.2). Les critiques de nature appellatoire sont irrecevables ( ATF 137 IV 1 consid. 4.2.3 p. 5; 137 II 353 c. 5.1 p. 365).</w:t>
      </w:r>
    </w:p>
    <w:p>
      <w:r>
        <w:rPr>
          <w:b/>
        </w:rPr>
        <w:t>E. 1.2</w:t>
      </w:r>
    </w:p>
    <w:p>
      <w:r>
        <w:t>La cour cantonale a relevé que le recourant avait menti au sujet de son emploi du temps et de sa consommation d'alcool dans les heures qui avaient précédé l'incendie, qu'il avait eu matériellement le temps de préparer l'incendie durant le temps passé à son domicile et qu'il n'avait fourni aucune explication plausible quant aux mensonges qu'il avait formulés. Passionné par tout ce qui touchait aux activités de pompier, il présentait des traits de personnalité - soit des comportements addictifs (alcool, troubles de l'alimentation), décrits par l'expertise psychiatrique - dans lesquels pouvait s'inscrire logiquement la pyromanie. Les observations de la police avaient en outre permis de retenir que personne d'autre que les habitants de l'immeuble et l'amie du recourant n'était entré dans l'immeuble dans les heures qui avaient précédé l'incendie. A cela s'ajoutait que l'auteur de l'incendie devait disposer de la clé pour ouvrir la porte donnant accès aux combles, celle-ci ayant été fermée par une habitante de l'immeuble dans l'après-midi du 22 avril 2010 et trouvée déverrouillée par la première personne qui avait pénétré dans les combles lors de l'incendie. Or, la clé de chacun des appartements de l'immeuble ouvrait aussi la porte d'accès aux combles. Cette circonstance restreignait considérablement le cercle des suspects potentiels. Au vu de l'ensemble de ces éléments, il ne subsistait pas de doute raisonnable quant au fait que le recourant était l'auteur de l'incendie. Peu importait qu'il y ait encore eu d'autres incendies dans la région après son interpellation dans la mesure où les incendies pouvaient avoir des causes diverses et variées.</w:t>
      </w:r>
    </w:p>
    <w:p>
      <w:r>
        <w:rPr>
          <w:b/>
        </w:rPr>
        <w:t>E. 1.3.1</w:t>
      </w:r>
    </w:p>
    <w:p>
      <w:r>
        <w:t>Le recourant fait valoir que la procédure n'avait pas permis d'établir comment le feu avait effectivement pris dans les combles de l'immeuble. Aucune trace de produits incendiaires ou d'un quelconque mécanisme de mise à feu n'avait été trouvée alors même que la cour cantonale avait indiqué qu'elle privilégiait l'hypothèse selon laquelle l'incendie avait été déclenché par un tel mécanisme. En tant que le recourant remet ainsi en cause l'origine criminelle de l'incendie, il y a lieu de relever que, selon le rapport de constat d'incendie dressé le 17 septembre 2010 par la police neuchâteloise, aucune source de chaleur mécanique ou thermique n'était présente à proximité de l'origine du feu, qui était localisée dans la partie sud-est des combles de l'immeuble. Une seule ligne électrique servant à l'alimentation de quelques lampes dans le couloir des combles avait pu être contrôlée et ne présentait pas de signe de dysfonctionnement. Les interrupteurs servant à l'éclairage avaient tous été retrouvés en position "hors circuit" et les ampoules étaient donc éteintes au moment du sinistre. En l'absence de cause naturelle ou technique, l'incendie ne pouvait découler que d'une intervention humaine (cf. pces 12 et 13). Le recourant, qui ne critique pas ces éléments, ne démontre pas en quoi il était arbitraire, au vu de ceux-ci, de retenir que le feu avait une origine criminelle.</w:t>
      </w:r>
    </w:p>
    <w:p>
      <w:r>
        <w:rPr>
          <w:b/>
        </w:rPr>
        <w:t>E. 1.3.2</w:t>
      </w:r>
    </w:p>
    <w:p>
      <w:r>
        <w:t>Le recourant fait valoir qu'il a été filmé alors qu'il redescendait du premier étage, mais qu'il n'était pas établi qu'il soit monté plus haut. Toutefois, plus que l'étage auquel il a été filmé, il est déterminant qu'il ait dépassé le rez-de-chaussée, où se trouve son appartement, alors même qu'aucun des voisins ne l'a reçu ce jour-là et qu'il n'avait aucune raison de se trouver dans les escaliers. Le fait qu'il n'a pas été filmé plus haut que le premier étage ne rend pas arbitraire les constations cantonales selon lesquelles il s'est rendu jusque dans les combles.</w:t>
      </w:r>
    </w:p>
    <w:p>
      <w:r>
        <w:rPr>
          <w:b/>
        </w:rPr>
        <w:t>E. 1.3.3</w:t>
      </w:r>
    </w:p>
    <w:p>
      <w:r>
        <w:t>Le recourant conteste que la cour cantonale pouvait fonder sa culpabilité sur le fait que seul un habitant de l'immeuble avait pu accéder aux combles, qui étaient fermées. Le cercle des suspects potentiels ne se limitait en effet pas à sa seule personne puisque l'immeuble comptait quatorze appartements. Le fait que l'incendiaire soit l'un des habitants de l'immeuble ne constitue qu'un élément parmi ceux qui, pris dans leur ensemble, a permis à la cour cantonale de forger sa conviction. Au surplus, le recourant ne conteste pas qu'il disposait d'une clé ouvrant les combles de l'immeuble où le feu a pris et il ne mentionne aucun élément incriminant un autre habitant que la cour cantonale - qui n'a pas ignoré que l'immeuble comptait plusieurs appartements - aurait omis de prendre en compte.</w:t>
      </w:r>
    </w:p>
    <w:p>
      <w:r>
        <w:rPr>
          <w:b/>
        </w:rPr>
        <w:t>E. 1.3.4</w:t>
      </w:r>
    </w:p>
    <w:p>
      <w:r>
        <w:t>Le recourant invoque que la cour cantonale ne pouvait fonder son appréciation sur le fait que, selon elle, il mentait lorsqu'il prétendait ne pas se souvenir s'être rendu dans les étages de l'immeuble dans les minutes qui avaient précédé l'alarme et que ses mensonges n'avaient d'autre justification que celle de couvrir le fait qu'il était bien l'incendiaire. En effet, l' art. 113 CPP consacre formellement le droit du prévenu de ne pas participer à sa propre incrimination et aucun argument ne pouvait être tiré de son défaut de collaboration pour parvenir à un jugement de culpabilité. La cour cantonale n'a pas invoqué le silence du recourant comme élément à charge, mais a considéré, au contraire, que ses explications quant à sa prétendue absence de souvenir des événements n'étaient pas crédibles. En effet, l'amnésie alléguée par le recourant correspondait, selon l'expert, à aucun pattern de trouble de la mémoire connu et elle était simulée. S'il était courant de ne pas se souvenir des événements d'une journée ordinaire, tel n'était pas le cas pour un jour où un incendie s'était déclaré et les autres témoins avaient d'ailleurs été capables de décrire précisément les faits de la journée. Enfin, la prétendue amnésie du recourant ne pouvait s'expliquer par une consommation excessive d'alcool puisqu'il ne résultait pas des déclarations des personnes l'ayant côtoyé qu'il aurait particulièrement bu ou aurait été ivre le jour des faits. La cour cantonale n'ayant pas retenu le refus de collaborer du recourant pour forger sa conviction quant à la culpabilité de celui-ci, le grief de violation de l' art. 113 CPP doit être rejeté.</w:t>
      </w:r>
    </w:p>
    <w:p>
      <w:r>
        <w:rPr>
          <w:b/>
        </w:rPr>
        <w:t>E. 1.3.5</w:t>
      </w:r>
    </w:p>
    <w:p>
      <w:r>
        <w:t>Enfin, le recourant soutient de manière appellatoire et, partant, irrecevable que sa condamnation ne peut reposer sur l'affirmation de la cour cantonale selon laquelle il présentait des traits de personnalité dans lesquels pouvait s'inscrire la pyromanie. En définitive, le recourant ne soulève aucun grief de nature à démontrer que la décision attaquée serait arbitraire, tant dans sa motivation que dans son résultat, en tant qu'elle retient, en se fondant sur l'ensemble des éléments indiqués ci-dessus, qu'il est l'auteur de l'incendie qui s'est produit le 22 avril 2010 dans les combles de son immeuble.</w:t>
      </w:r>
    </w:p>
    <w:p>
      <w:r>
        <w:rPr>
          <w:b/>
        </w:rPr>
        <w:t>E. 2</w:t>
      </w:r>
    </w:p>
    <w:p>
      <w:r>
        <w:t>Le recourant conclut à ce que la mesure de conduite consistant en un suivi par le Service de probation et le CENEA ainsi que le "dernier séquestre" soient levés. Il ne motive toutefois pas son recours sur ces points, lequel est irrecevable à cet égard ( art. 42 al. 2 LTF ). Au demeurant, ainsi que cela ressort de son appel cantonal, de telles conclusions découlaient de ce que les mesures prononcées ne se justifiaient pas "en cas d'acquittement", ce qui n'est pas le cas.</w:t>
      </w:r>
    </w:p>
    <w:p>
      <w:r>
        <w:rPr>
          <w:b/>
        </w:rPr>
        <w:t>E. 3</w:t>
      </w:r>
    </w:p>
    <w:p>
      <w:r>
        <w:t>Le recours doit être rejeté dans la mesure où il est recevable. Le recourant, qui succombe, supporte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