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6B_666/2012 vom 13. Juni 2013</w:t>
      </w:r>
    </w:p>
    <w:p>
      <w:r>
        <w:t>Bundesgericht, 2013-06-13, DE</w:t>
      </w:r>
    </w:p>
    <w:p>
      <w:r>
        <w:rPr>
          <w:b/>
        </w:rPr>
        <w:t xml:space="preserve">Quelle: </w:t>
      </w:r>
      <w:r>
        <w:t>https://mcp.opencaselaw.ch/entscheid/bger_6B_666_2012</w:t>
      </w:r>
    </w:p>
    <w:p>
      <w:r>
        <w:t>FR: TF 6B_666/2012 du 13 juin 2013</w:t>
      </w:r>
    </w:p>
    <w:p>
      <w:r>
        <w:t>IT: TF 6B_666/2012 del 13 giugno 2013</w:t>
      </w:r>
    </w:p>
    <w:p>
      <w:pPr>
        <w:pStyle w:val="Heading2"/>
      </w:pPr>
      <w:r>
        <w:t>Erwägungen</w:t>
      </w:r>
    </w:p>
    <w:p>
      <w:r>
        <w:rPr>
          <w:b/>
        </w:rPr>
        <w:t>E. 1.1</w:t>
      </w:r>
    </w:p>
    <w:p>
      <w:r>
        <w:t>Der Beschwerdeführer rügt eine Verletzung von Art. 343 StPO . Die Vorinstanz sei angesichts widersprüchlicher Aussagen der Geschädigten gehalten gewesen, diese einzuvernehmen, obwohl er das im Berufungsverfahren nicht beantragte.</w:t>
      </w:r>
    </w:p>
    <w:p>
      <w:r>
        <w:t>Vor der Vorinstanz verzichteten der Beschwerdeführer und die Staatsanwaltschaft auf eine Beweisergänzung. Anträge des Beschwerdeführers auf Datenauswertung und der Geschädigten auf Schriftedition wies die Vorinstanz ab (Urteil S. 8).</w:t>
      </w:r>
    </w:p>
    <w:p>
      <w:r>
        <w:t>Gemäss Art. 343 StPO , der auch im Berufungsverfahren Anwendung findet ( Art. 405 Abs. 1 StPO ), erhebt das Gericht neue und ergänzt unvollständige Beweise (vgl. Urteil 6B_614/2012 vom 15. Februar 2013 E. 3.1). Die Vorinstanz sah keine Veranlassung für weitere Einvernahmen. Nachdem der Beschwerdeführer auf Beweisergänzungen verzichtet hatte, verletzte sie kein Bundesrecht.</w:t>
      </w:r>
    </w:p>
    <w:p>
      <w:r>
        <w:rPr>
          <w:b/>
        </w:rPr>
        <w:t>E. 1.2</w:t>
      </w:r>
    </w:p>
    <w:p>
      <w:r>
        <w:t>Der Beschwerdeführer macht sinngemäss eine Verletzung von Art. 29 Abs. 2 BV geltend. Er habe zum Vorwurf der mehrfachen sexuelle Belästigung mangels Beschwer nicht plädiert. Die Vorinstanz hätte ihn darauf aufmerksam machen müssen, dass eine solche Verurteilung im Raume stand (Beschwerde S. 12).</w:t>
      </w:r>
    </w:p>
    <w:p>
      <w:r>
        <w:t>In beiden Anschlussberufungen wurden Schuldsprüche wegen mehrfacher sexueller Belästigung beantragt (Urteil S. 5 und 6). Es war klar, dass die Vorinstanz die Anklage beurteilen musste und eine Verurteilung in Betracht kam. Eine Gehörsverletzung ist nicht ersichtlich.</w:t>
      </w:r>
    </w:p>
    <w:p>
      <w:r>
        <w:rPr>
          <w:b/>
        </w:rPr>
        <w:t>E. 1.3</w:t>
      </w:r>
    </w:p>
    <w:p>
      <w:r>
        <w:t>Der Beschwerdeführer bringt vor, er habe in einem "Selbstversuch" dokumentiert, dass eine Brustberührung während der Benutzung des Crosstrainers nicht möglich ist. Die Vorinstanz habe diesen entlastenden Umstand nicht gewürdigt und sein rechtliches Gehör verletzt (Beschwerde S. 15).</w:t>
      </w:r>
    </w:p>
    <w:p>
      <w:r>
        <w:t>Das Gericht muss sich mit erheblichen Vorbringen auseinandersetzten ( BGE 136 I 229 E. 5.2). Das Training am Crosstrainer oder an der "Stepmaschine" (Aussage der Geschädigten am 25. Januar 2010; kantonale Akten, act. 4) verunmöglicht eine Brustberührung keineswegs.</w:t>
      </w:r>
    </w:p>
    <w:p>
      <w:r>
        <w:t>Die Vorinstanz verweist zur Glaubwürdigkeit der Befragten und Glaubhaftigkeit ihrer Aussagen auf überzeugende Ausführungen der Erstinstanz (Urteil S. 9). Sie setzte sich mit dieser Frage auseinander.</w:t>
      </w:r>
    </w:p>
    <w:p>
      <w:r>
        <w:rPr>
          <w:b/>
        </w:rPr>
        <w:t>E. 2</w:t>
      </w:r>
    </w:p>
    <w:p>
      <w:r>
        <w:t>Der Beschwerdeführer erklärt, die Beweiswürdigung sei einseitig, unvollständig, teilweise aktenwidrig und willkürlich.</w:t>
      </w:r>
    </w:p>
    <w:p>
      <w:r>
        <w:rPr>
          <w:b/>
        </w:rPr>
        <w:t>E. 2.1</w:t>
      </w:r>
    </w:p>
    <w:p>
      <w:r>
        <w:t>Das Bundesgericht ist an den festgestellten Sachverhalt gebunden ( Art. 105 Abs. 1 BGG ). Es kann einzig gerügt werden, dieser sei offensichtlich unrichtig festgestellt worden oder beruhe auf einer Rechtsverletzung im Sinne von Art. 95 BGG und die Behebung des Mangels sei für den Ausgang des Verfahrens entscheidend ( Art. 97 Abs. 1 BGG ). "Offensichtlich unrichtig" bedeutet "willkürlich" ( BGE 136 II 304 E. 2.4). Die Beweiswürdigung ist willkürlich, wenn sie unhaltbar ist oder mit der tatsächlichen Situation in klarem Widerspruch steht ( BGE 135 I 313 E. 1.3). Das Bundesgericht hebt einen Entscheid nur auf, wenn er nicht bloss in der Begründung, sondern im Ergebnis unhaltbar ist. Dass eine andere Lösung ebenfalls vertretbar oder zutreffender erscheint, genügt nicht ( BGE 134 I 140 E. 5.4). Auf appellatorische Kritik am Urteil ist nicht einzutreten ( BGE 137 IV 1 E. 4.2.3 S. 5; 134 II 244 E. 2.2 ).</w:t>
      </w:r>
    </w:p>
    <w:p>
      <w:r>
        <w:rPr>
          <w:b/>
        </w:rPr>
        <w:t>E. 2.2</w:t>
      </w:r>
    </w:p>
    <w:p>
      <w:r>
        <w:t>Zum Schuldspruch wegen versuchter Nötigung (Ende November/ Anfang Dezember 2009) erläutert der Beschwerdeführer ausführlich, warum der Sachverhalt nicht zutreffen könne.</w:t>
      </w:r>
    </w:p>
    <w:p>
      <w:r>
        <w:t>Die Aussagen der Geschädigten sind ein vollwertiges Beweismittel und frei zu würdigen ( Art. 10 Abs. 2 StPO ; vgl. Urteil 6B_97/2013 vom 15. April 2013 E. 2.6). Die Geschädigte erklärte in ihrer Befragung am 29. April 2010 (act. 7/1), dass der Beschwerdeführer sie mit beiden Händen an den Oberarmen festhielt und den Namen ihres Freundes wissen wollte (Urteil S. 12). Entscheidend ist, dass er sie im Griff hielt, um sie zu einer Auskunft zu zwingen. Es ist kein Grund ersichtlich, warum diese Aussage nicht glaubhaft sein sollte.</w:t>
      </w:r>
    </w:p>
    <w:p>
      <w:r>
        <w:rPr>
          <w:b/>
        </w:rPr>
        <w:t>E. 2.3</w:t>
      </w:r>
    </w:p>
    <w:p>
      <w:r>
        <w:t>Auch beim Sachverhalt betreffend die mehrfache sexuelle Belästigung handelt es sich nicht um "eine reine Mutmassung" der Vorinstanz. Entscheidend sind die Aussagen der Geschädigten (Einvernahmen vom 25. Januar und 29. April 2010; act. 4 und 7/1). Weshalb die Vorinstanz an der Kernaussage der Geschädigten hätte zweifeln müssen, ist nicht ersichtlich. Die Einwände und Bestreitungen des Beschwerdeführers sind appellatorisch.</w:t>
      </w:r>
    </w:p>
    <w:p>
      <w:r>
        <w:rPr>
          <w:b/>
        </w:rPr>
        <w:t>E. 3</w:t>
      </w:r>
    </w:p>
    <w:p>
      <w:r>
        <w:t>Die Beschwerde ist abzuweisen, soweit darauf eingetreten werden kann. Das Gesuch um unentgeltliche Rechtspflege ist wegen Aussichtslosigkeit der Rechtsbegehren (vgl. BGE 138 III 217 E. 2.2.4) abzuweisen ( Art. 64 BGG ). Der finanziellen Lage des Beschwerdeführers ist mit herabgesetzten Gerichtskosten Rechnung zu tragen ( Art. 65 Abs. 2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