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6B_661/2011 vom 7. Februar 2012</w:t>
      </w:r>
    </w:p>
    <w:p>
      <w:r>
        <w:t>Bundesgericht, 2012-02-07, FR</w:t>
      </w:r>
    </w:p>
    <w:p>
      <w:r>
        <w:rPr>
          <w:b/>
        </w:rPr>
        <w:t xml:space="preserve">Quelle: </w:t>
      </w:r>
      <w:r>
        <w:t>https://mcp.opencaselaw.ch/entscheid/bger_6B_661_2011</w:t>
      </w:r>
    </w:p>
    <w:p>
      <w:r>
        <w:t>FR: TF 6B_661/2011 du 7 février 2012</w:t>
      </w:r>
    </w:p>
    <w:p>
      <w:r>
        <w:t>IT: TF 6B_661/2011 del 7 febbraio 2012</w:t>
      </w:r>
    </w:p>
    <w:p>
      <w:pPr>
        <w:pStyle w:val="Heading2"/>
      </w:pPr>
      <w:r>
        <w:t>Erwägungen</w:t>
      </w:r>
    </w:p>
    <w:p>
      <w:r>
        <w:rPr>
          <w:b/>
        </w:rPr>
        <w:t>E. 1</w:t>
      </w:r>
    </w:p>
    <w:p>
      <w:r>
        <w:t>La voie du recours en matière pénale est en principe ouverte ( art. 78 al. 2 let. b LTF ), dès lors que le litige concerne, d'une part, une procédure tendant à la levée d'une mesure et, d'autre part, une procédure relative à la conversion d'une amende en une peine privative de liberté.</w:t>
      </w:r>
    </w:p>
    <w:p>
      <w:r>
        <w:t>Les décisions attaquées étant de nature incidente, il convient d'examiner, dans chaque cas, si le recours en matière pénale est recevable.</w:t>
      </w:r>
    </w:p>
    <w:p>
      <w:r>
        <w:rPr>
          <w:b/>
        </w:rPr>
        <w:t>E. 2</w:t>
      </w:r>
    </w:p>
    <w:p>
      <w:r>
        <w:t>Le recourant s'en prend, en premier lieu, à la décision d'assistance judiciaire dans la procédure tendant à la levée de la mesure. Il conteste la fixation du point de départ de l'assistance judiciaire. Se fondant sur l' art. 29 al. 3 Cst. , il soutient que celui-ci doit être fixé à la première intervention de son défenseur d'office, à savoir le 6 février 2011, date à laquelle l'avocat a reçu du recourant la lettre lui demandant de défendre ses intérêts et au lendemain de laquelle il a téléphoné à la prison pour obtenir un droit de visite.</w:t>
      </w:r>
    </w:p>
    <w:p>
      <w:r>
        <w:rPr>
          <w:b/>
        </w:rPr>
        <w:t>E. 2.1</w:t>
      </w:r>
    </w:p>
    <w:p>
      <w:r>
        <w:t>La décision attaquée, qui refuse de faire rétroagir l'assistance judiciaire, est une décision incidente, qui ne peut faire l'objet d'un recours en matière pénale qu'en cas de préjudice irréparable ( art. 93 al. 1 let. a LTF ; la seconde hypothèse de l' art. 93 al. 1 LTF n'entre manifestement pas en considération ici). Conformément à la pratique développée sous l'empire de l' art. 87 al. 2 OJ , il doit s'agir d'un dommage de nature juridique, qui ne puisse pas être réparé ultérieurement par un jugement final ou une autre décision favorable au recourant ( ATF 133 IV 335 consid. 4 p. 338 ; 133 IV 139 consid. 4 p. 141 ; 133 IV 137 consid. 2.3 p. 139). Lorsqu'il n'est pas évident que le recourant soit exposé à un préjudice irréparable, il lui incombe d'expliquer dans son recours en quoi il serait exposé à un tel préjudice et de démontrer ainsi que les conditions de recevabilité de son recours sont réunies ( ATF 136 IV 92 consid. 4 p. 95).</w:t>
      </w:r>
    </w:p>
    <w:p>
      <w:r>
        <w:rPr>
          <w:b/>
        </w:rPr>
        <w:t>E. 2.2</w:t>
      </w:r>
    </w:p>
    <w:p>
      <w:r>
        <w:t>D'après la jurisprudence, le refus de l'assistance judiciaire dans une cause pénale, à savoir le refus de désigner un avocat d'office au prévenu, peut causer un préjudice irréparable car, si ce refus est annulé par l'autorité de recours à la fin de la procédure, on conçoit mal qu'après la reprise de l'instruction le prévenu puisse se trouver dans la même situation que s'il avait été d'emblée assisté, par exemple pour l'audition de témoins ou l'administration d'autres preuves ( ATF 133 IV 335 consid. 4 p. 338 et les références citées). En l'espèce, contrairement à ce que déclare la cour cantonale, la décision attaquée ne refuse pas partiellement l'assistance judiciaire, mais l'admet partiellement. Elle exonère le recourant des frais judiciaires et désigne Me Carron en qualité de défenseur d'office avec effet au jour du dépôt de la requête d'assistance judiciaire. Le recourant n'a donc pas été privé de l'assistance judiciaire et ne subit pas de dommage irréparable. La cour cantonale a seulement refusé de faire rétroagir l'assistance judiciaire au jour où le recourant a mandaté l'avocat. Ce refus, qui porte sur l'indemnisation de démarches déjà effectuées, n'empêche pas une défense efficace dans la procédure à venir. Faute de dommage irréparable, la décision attaquée ne peut faire l'objet d'un recours immédiat au Tribunal fédéral. Le recours est donc irrecevable sur ce point.</w:t>
      </w:r>
    </w:p>
    <w:p>
      <w:r>
        <w:rPr>
          <w:b/>
        </w:rPr>
        <w:t>E. 3</w:t>
      </w:r>
    </w:p>
    <w:p>
      <w:r>
        <w:t>Dans un second moyen, le recourant conteste la décision rejetant les moyens de preuve qu'il a requis dans sa demande de levée de la mesure.</w:t>
      </w:r>
    </w:p>
    <w:p>
      <w:r>
        <w:rPr>
          <w:b/>
        </w:rPr>
        <w:t>E. 3.1</w:t>
      </w:r>
    </w:p>
    <w:p>
      <w:r>
        <w:t>La décision litigieuse est de nature incidente, puisqu'elle ne met pas fin à la procédure pénale. Elle ne peut faire l'objet d'un recours devant le Tribunal fédéral que si elle peut causer un préjudice irréparable d'ordre juridique (cf. consid. 2.1).</w:t>
      </w:r>
    </w:p>
    <w:p>
      <w:r>
        <w:rPr>
          <w:b/>
        </w:rPr>
        <w:t>E. 3.2</w:t>
      </w:r>
    </w:p>
    <w:p>
      <w:r>
        <w:t>En principe, les décisions relatives à l'administration des preuves ne causent pas de préjudice irréparable, puisqu'il est normalement possible, en recourant contre la décision finale, d'obtenir l'administration de la preuve refusée à tort ou d'obtenir que la preuve administrée à tort soit écartée du dossier. La règle comporte certes des exceptions, par exemple en cas de report de l'audition d'un témoin capital très âgé ou gravement malade (arrêt 4P.335/2006 du 27 février 2007 consid. 1.2.4). En l'espèce, le recourant ne dit mot sur la question de la recevabilité ; en particulier, il n'établit pas que les moyens de preuve refusés ne sauraient être administrés ultérieurement. Aussi, faut-il admettre que la décision refusant l'administration de certaines preuves ne crée pas un dommage irréparable et que, partant, le recours en matière pénale est également irrecevable sur ce point.</w:t>
      </w:r>
    </w:p>
    <w:p>
      <w:r>
        <w:rPr>
          <w:b/>
        </w:rPr>
        <w:t>E. 3.3</w:t>
      </w:r>
    </w:p>
    <w:p>
      <w:r>
        <w:t>Le recourant se plaint en outre d'un "déni de justice au carré". Il reproche à la cour cantonale de ne pas s'être prononcée sur les griefs et les conclusions qu'il a soulevés concernant le déni de justice et retard injustifié de l'autorité de première instance. Dans la mesure où la cour cantonale a considéré que la décision de première instance ne pouvait pas faire l'objet d'un recours, le recours était irrecevable dans son ensemble ; la cour cantonale n'avait pas à se prononcer encore expressément sur chaque grief. La critique du recourant est donc infondée.</w:t>
      </w:r>
    </w:p>
    <w:p>
      <w:r>
        <w:rPr>
          <w:b/>
        </w:rPr>
        <w:t>E. 4</w:t>
      </w:r>
    </w:p>
    <w:p>
      <w:r>
        <w:t>Le dernier grief porte sur le refus de l'assistance judiciaire dans la procédure ouverte contre la décision de mise à exécution de la peine privative de liberté de substitution de cinq jours.</w:t>
      </w:r>
    </w:p>
    <w:p>
      <w:r>
        <w:rPr>
          <w:b/>
        </w:rPr>
        <w:t>E. 4.1</w:t>
      </w:r>
    </w:p>
    <w:p>
      <w:r>
        <w:t>Comme vu ci-dessus, la décision rejetant l'assistance judiciaire est une décision de nature incidente de nature à causer un préjudice irréparable (consid. 2.2). Le recours en matière pénale est donc recevable.</w:t>
      </w:r>
    </w:p>
    <w:p>
      <w:r>
        <w:rPr>
          <w:b/>
        </w:rPr>
        <w:t>E. 4.2.1</w:t>
      </w:r>
    </w:p>
    <w:p>
      <w:r>
        <w:t>Le nouveau Code de procédure pénale suisse du 5 octobre 2007 (ci-après : CPP) est entré en vigueur le 1er janvier 2011. Les art. 130 ss CPP qui règlent la défense obligatoire et la défense d'office sont applicables au cas d'espèce, puisque la décision attaquée a été rendue après le 1er janvier 2011 ( art. 454 al. 1 CPP ).</w:t>
      </w:r>
    </w:p>
    <w:p>
      <w:r>
        <w:rPr>
          <w:b/>
        </w:rPr>
        <w:t>E. 4.2.2</w:t>
      </w:r>
    </w:p>
    <w:p>
      <w:r>
        <w:t>Selon l' art. 130 let . c CPP, le prévenu doit obligatoirement être pourvu d'un défenseur lorsque, "en raison de son état physique ou psychique ou pour d'autres motifs, il ne peut pas suffisamment défendre ses intérêts dans la procédure et ses représentants légaux ne sont pas en mesure de le faire". Il n'est pas nécessaire de désigner un défenseur si le prévenu a un représentant légal et que celui-ci est apte à défendre ses intérêts (DONATSCH/HANSJAKO/LIEBER, Kommentar zur Schweizerischen Strafprozessordnung (StPO), 2010, n. 22 ad 130 ; SCHMID, Schweizerische Strafprozessordnung, Parxiskommentar, n. 11 ad art. 130 ; HARARI/ALIBERTI, Code de procédure pénale suisse, Commentaire romand, 2011, n. 33 ad art. 130).</w:t>
      </w:r>
    </w:p>
    <w:p>
      <w:r>
        <w:t>En l'espèce, le recourant a un tuteur. L'arrêt attaqué ne précise pas les qualifications de celui-ci. En tout état de cause, il est de la compétence de tout à chacun de faire valoir la mauvaise situation économique du condamné interdisant de considérer le non-paiement de l'amende comme fautif. Dans ces conditions, la cour cantonale n'a pas violé le droit fédéral en n'accordant pas au recourant un défenseur en application de l' art. 130 let . c CPP,</w:t>
      </w:r>
    </w:p>
    <w:p>
      <w:r>
        <w:rPr>
          <w:b/>
        </w:rPr>
        <w:t>E. 4.2.3</w:t>
      </w:r>
    </w:p>
    <w:p>
      <w:r>
        <w:t>Dans le cadre de la défense facultative, le droit de bénéficier de l'assistance d'un défenseur d'office est soumis à deux conditions, à savoir que le prévenu soit indigent et que la sauvegarde de ses intérêts justifie une telle assistance ( art. 132 al. 1 let. b CPP ).</w:t>
      </w:r>
    </w:p>
    <w:p>
      <w:r>
        <w:t>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Ces deux critères reprennent largement la jurisprudence du Tribunal fédéral en matière d'assistance judiciaire. En effet, de jurisprudence constante, le Tribunal fédéral a reconnu le droit à un défenseur d'office gratuit en cas de gravité relative, à savoir ceux où seule une peine privative de liberté de quelques semaines à quelques mois devait être envisagée, pour autant que s'ajoutent des difficultés particulières du point de vue de l'établissement des faits ou des questions juridiques soulevées ( ATF 128 I 225 consid. 2.5.2 p. 232 s.; 120 Ia 43 consid. 2a p. 44 et les références citées).</w:t>
      </w:r>
    </w:p>
    <w:p>
      <w:r>
        <w:t>L' art. 132 al. 3 CPP précise que ne sont pas de peu de gravité les cas dans lesquels le prévenu est passible d'une peine privative de liberté de plus de quatre mois, d'une peine pécuniaire de plus de 120 jours-amende ou d'un travail d'intérêt général de plus de 480 heures. Pour savoir si l'affaire présente des difficultés de fait ou de droit (art. 132 al. 2 in fine CPP), il faut tenir compte, selon la jurisprudence, des circonstances concrètes,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1P.835/2006 du Tribunal fédéral du 8 février 2007 consid. 3.2 ; arrêt 1P_170/2007 du 24 septembre 2007, consid. 3.2 ; cf. également ATF 128 I 225 consid. 2.5.2 p. 232).</w:t>
      </w:r>
    </w:p>
    <w:p>
      <w:r>
        <w:t>En l'espèce, le cas est de peu de gravité, puisque la décision attaquée du 22 mars 2011 porte sur la mise à exécution d'une peine privative de liberté de substitution de cinq jours. En outre, la complexité de l'affaire ne paraît que relative, puisque la conversion découle du jugement de condamnation (qui fixe la peine de substitution) et qu'il est à la portée de tous de faire valoir que la situation économique du condamné interdisait de considérer le non-paiement de l'amende comme fautif. Les conditions de la défense d'office ne sont donc pas réalisées. Les griefs soulevés doivent être rejetés.</w:t>
      </w:r>
    </w:p>
    <w:p>
      <w:r>
        <w:rPr>
          <w:b/>
        </w:rPr>
        <w:t>E. 5</w:t>
      </w:r>
    </w:p>
    <w:p>
      <w:r>
        <w:t>Le recours doit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