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6B_659/2015 vom 9. Dezember 2015</w:t>
      </w:r>
    </w:p>
    <w:p>
      <w:r>
        <w:t>Bundesgericht, 2015-12-09, FR</w:t>
      </w:r>
    </w:p>
    <w:p>
      <w:r>
        <w:rPr>
          <w:b/>
        </w:rPr>
        <w:t xml:space="preserve">Quelle: </w:t>
      </w:r>
      <w:r>
        <w:t>https://mcp.opencaselaw.ch/entscheid/bger_6B_659_2015</w:t>
      </w:r>
    </w:p>
    <w:p>
      <w:r>
        <w:t>FR: TF 6B_659/2015 du 9 décembre 2015</w:t>
      </w:r>
    </w:p>
    <w:p>
      <w:r>
        <w:t>IT: TF 6B_659/2015 del 9 dicembre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l'occurrence, les deux recourants exposent que le montant des vols reprochés à D.________ se chiffreraient à plusieurs centaines de millions de francs. Ils n'expliquent en revanche pas quel préjudice découlerait spécifiquement de l'infraction d'instigation à faux témoignage dénoncée - respectivement au demeurant pour celle d'entrave à la poursuite pénale - dans la présente cause, ce qui est contraire à leurs obligations en matière de motivation (cf. art. 42 al. 2 LTF ; arrêt 6B_914/2013 du 27 février 2014 consid. 1.2). Partant, la qualité pour recourir au fond au sens de l'art. 81 al. 1 let. b ch. 5 LTF doit leur être déniée.</w:t>
      </w:r>
    </w:p>
    <w:p>
      <w:r>
        <w:rPr>
          <w:b/>
        </w:rPr>
        <w:t>E. 1.2</w:t>
      </w:r>
    </w:p>
    <w:p>
      <w:r>
        <w:t>Indépendamment des conditions posées par l' art. 81 al. 1 ch. 5 ou 6 LTF - cette seconde hypothèse n'entrant pas en considération en l'espèce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Dans la mesure où la cour cantonale a déclaré leur recours relatif à l'infraction d'entrave à l'action pénale irrecevable faute d'intérêt juridique protégé, les recourants se trouvent privés de la possibilité de faire examiner leurs griefs au fond ( ATF 141 IV 1 consid. 1.1 p. 5). Dès lors que l'argumentation développée en lien avec l' art. 305 CP tend en substance à démontrer la recevabilité de leur recours cantonal (cf. ad B/B.s/3 ss du mémoire), il y a lieu de reconnaître aux deux recourants la qualité pour recourir sur ce point précis; l'objet du litige est cependant limité à la question de la recevabilité de leur recours, le Tribunal fédéral n'ayant pas à examiner le fond de la contestation.</w:t>
      </w:r>
    </w:p>
    <w:p>
      <w:r>
        <w:rPr>
          <w:b/>
        </w:rPr>
        <w:t>E. 2</w:t>
      </w:r>
    </w:p>
    <w:p>
      <w:r>
        <w:t>Les recourants font grief à l'autorité précédente de ne pas leur avoir reconnu un intérêt juridique personnel et protégé leur ouvrant le droit de recourir contre l'ordonnance de non-entrée en matière concernant leur plainte pour entrave à l'action pénale.</w:t>
      </w:r>
    </w:p>
    <w:p>
      <w:r>
        <w:rPr>
          <w:b/>
        </w:rPr>
        <w:t>E. 2.1</w:t>
      </w:r>
    </w:p>
    <w:p>
      <w:r>
        <w:t>Toute partie qui a un intérêt juridiquement protégé à l'annulation ou à la modification d'une décision a qualité pour recourir contre celle-ci ( art. 382 al. 1 CPP ). Tel est, en particulier, le cas du lésé qui s'est constitué demandeur au pénal, indépendamment d'éventuelles conclusions civiles ( ATF 139 IV 78 consid. 3 p. 80 ss). Est lésé, celui qui est atteint directement dans ses droits par l'infraction ( art. 115 al. 1 CPP ). Selon la jurisprudence, est atteint directement dans ses droits le titulaire du bien juridique protégé par la norme, même si ce bien n'est pas unique.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(arrêts 6B_316/2015 du 19 octobre 2015 consid. 2.3.1 destiné à la publication et les arrêts cités; 6B_243/2015 du 12 juin 2015 consid. 2).</w:t>
      </w:r>
    </w:p>
    <w:p>
      <w:r>
        <w:rPr>
          <w:b/>
        </w:rPr>
        <w:t>E. 2.2</w:t>
      </w:r>
    </w:p>
    <w:p>
      <w:r>
        <w:t>Aux termes de l' art. 305 al. 1 CP , celui qui aura soustrait une personne à une poursuite pénale ou à l'exécution d'une peine ou d'une des mesures prévues aux art. 59 à 61, 63 et 64 CP sera puni d'une peine privative de liberté de trois ans au plus ou d'une peine pécuniaire. Le bien juridique protégé par cette disposition est le bon fonctionnement de la justice, soit un intérêt collectif (arrêts 1B_ 274/2015 du 10 novembre 2015 consid. 4.2 destiné à la publication; 1B_182/2014 du 21 mai 2014 consid. 2.2 et les références citées).</w:t>
      </w:r>
    </w:p>
    <w:p>
      <w:r>
        <w:rPr>
          <w:b/>
        </w:rPr>
        <w:t>E. 2.3</w:t>
      </w:r>
    </w:p>
    <w:p>
      <w:r>
        <w:t>En l'espèce, dans la mesure où l' art. 305 CP tendrait également à défendre des intérêts privés, les recourants ne démontrent pas lesquels auraient été lésés par les comportements dénoncés. Une telle atteinte ne résulte en tout cas pas d'une possible prolongation de la procédure, ni des éventuels biens supplémentaires allégués dérobés dès lors qu'une procédure pour vol et appropriation illégitime est déjà ouverte contre D.________, cadre dans lequel les recourants pourront, le cas échéant, faire valoir leurs moyens.</w:t>
      </w:r>
    </w:p>
    <w:p>
      <w:r>
        <w:t>Au demeurant, les recourants n'exposent pas quels actes de D.________ auraient permis de soustraire une tierce personne à une procédure pénale, éléments pourtant nécessaires à la réalisation de l'infraction d'entrave à l'action pénale (arrêt 1B_ 274/2015 du 10 novembre 2015 consid. 4.2 destiné à la publication; DUPUIS et al., Petit Commentaire, Code pénal, 2012, n° s 6 ss ad art. 305 CP ; BERNARD CORBOZ, Les infractions en droit suisse, vol. II, 3e éd. 2010, nos 5 ss ad art. 305 CP ). Tel n'est en particulier pas le cas des pressions alléguées commises par l'intéressée sur le majordome, sur le régisseur et sur l'associé-gérant de la société de transport afin de les pousser à faire de faux témoignages; à suivre d'ailleurs les recourants eux-mêmes, ces possibles pressions auraient uniquement permis à D.________ de vider les biens de la propriété, de retarder l'enquête ouverte à son encontre et de préparer sa défense (cf. ad 11 du mémoire). Or, l'autofavorisation n'est pas punissable en application de l' art. 305 CP ( ATF 133 IV 97 consid. 6.1 p. 103).</w:t>
      </w:r>
    </w:p>
    <w:p>
      <w:r>
        <w:t>Partant, la Chambre pénale de recours a dénié avec raison aux recourants la qualité pour recourir contre l'ordonnance de non-entrée en matière sur leur plainte pour entrave à l'action pénale ( art. 382 al. 1 CP ) et ce grief doit être rejeté.</w:t>
      </w:r>
    </w:p>
    <w:p>
      <w:r>
        <w:rPr>
          <w:b/>
        </w:rPr>
        <w:t>E. 3</w:t>
      </w:r>
    </w:p>
    <w:p>
      <w:r>
        <w:t>Il s'ensuit que le recours est rejeté dans la mesure où il est recevable.</w:t>
      </w:r>
    </w:p>
    <w:p>
      <w:r>
        <w:t>Les recourants, qui succombent, supportent solidairement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