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6B_658/2017 vom 30. Januar 2018</w:t>
      </w:r>
    </w:p>
    <w:p>
      <w:r>
        <w:t>Bundesgericht, 2018-01-30, FR</w:t>
      </w:r>
    </w:p>
    <w:p>
      <w:r>
        <w:rPr>
          <w:b/>
        </w:rPr>
        <w:t xml:space="preserve">Quelle: </w:t>
      </w:r>
      <w:r>
        <w:t>https://mcp.opencaselaw.ch/entscheid/bger_6B_658_2017</w:t>
      </w:r>
    </w:p>
    <w:p>
      <w:r>
        <w:t>FR: TF 6B_658/2017 du 30 janvier 2018</w:t>
      </w:r>
    </w:p>
    <w:p>
      <w:r>
        <w:t>IT: TF 6B_658/2017 del 30 gennaio 2018</w:t>
      </w:r>
    </w:p>
    <w:p>
      <w:pPr>
        <w:pStyle w:val="Heading2"/>
      </w:pPr>
      <w:r>
        <w:t>Erwägungen</w:t>
      </w:r>
    </w:p>
    <w:p>
      <w:r>
        <w:rPr>
          <w:b/>
        </w:rPr>
        <w:t>E. 1</w:t>
      </w:r>
    </w:p>
    <w:p>
      <w:r>
        <w:t>Le recourant reproche à l'autorité précédente de ne pas avoir assorti sa peine privative de liberté du sursis à l'exécution.</w:t>
      </w:r>
    </w:p>
    <w:p>
      <w:r>
        <w:rPr>
          <w:b/>
        </w:rPr>
        <w:t>E. 1.1</w:t>
      </w:r>
    </w:p>
    <w:p>
      <w:r>
        <w:t>Aux termes de l' art. 42 CP ,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L' art. 42 CP a été modifié avec effet au 1er janvier 2018 (cf. RO 2016 1249). Dans sa nouvelle teneur, l' art. 42 CP dispose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La disposition transitoire de la modification du 19 juin 2015 prévoit qu'il ne peut y avoir de sursis à l'exécution d'une peine ( art. 42 al. 1 CP ) qu'en cas de circonstances particulièrement favorables si, durant les cinq ans qui précèdent l'infraction, l'auteur a été condamné à une peine pécuniaire de plus de 180 jours-amende en vertu de l'ancien droit.</w:t>
      </w:r>
    </w:p>
    <w:p>
      <w:r>
        <w:t>En l'espèce, l'application de l'ancien ou du nouveau droit ne conduit pas à un résultat différent, dès lors que - le recourant ayant été condamné en 2010 à une peine pécuniaire de 360 jours-amende - le sursis à l'exécution de la peine ne peut en principe lui être accordé qu'en présence de circonstances particulièrement favorables. Partant, une application de l' art. 42 al. 1 et 2 CP dans sa teneur au 1er janvier 2018 par le Tribunal fédéral ne saurait entrer en considération en vertu du principe de la lex mitior (cf. art. 2 al. 2 CP ).</w:t>
      </w:r>
    </w:p>
    <w:p>
      <w:r>
        <w:rPr>
          <w:b/>
        </w:rPr>
        <w:t>E. 1.2</w:t>
      </w:r>
    </w:p>
    <w:p>
      <w:r>
        <w:t>Pour formuler un pronostic sur l'amendement de l'auteur au sens de l' art. 42 CP ,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ATF 134 IV 1 consid. 4.2.1 p. 5). 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w:t>
      </w:r>
    </w:p>
    <w:p>
      <w:r>
        <w:t>Conformément à l'ancien art. 42 al. 2 CP ,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cf. arrêt 6B_97/2014 du 26 juin 2014 consid. 1.4.1).</w:t>
      </w:r>
    </w:p>
    <w:p>
      <w:r>
        <w:rPr>
          <w:b/>
        </w:rPr>
        <w:t>E. 1.3</w:t>
      </w:r>
    </w:p>
    <w:p>
      <w:r>
        <w:t>La cour cantonale a exposé que le recourant avait été condamné, le 6 mai 2010, à une peine pécuniaire de 360 jours-amende. L'intéressé avait commis de nouvelles infractions en 2013 et 2014, soit durant la période de cinq ans qui avait suivi cette condamnation. Un sursis ne pouvait dès lors être accordé qu'en présence de circonstances particulièrement favorables au sens de l' art. 42 al. 2 CP .</w:t>
      </w:r>
    </w:p>
    <w:p>
      <w:r>
        <w:t>Selon l'autorité précédente, les nombreux antécédents du recourant et ses récidives multiples ne parlaient pas en sa faveur. Celui-ci avait été condamné quatre fois, à des peines totalisant 285 jours-amende et 360 heures de travail d'intérêt général, durant la période au cours de laquelle il avait commis la première partie des infractions qui lui étaient reprochées, soit entre mi 2007 et fin 2009. Ces condamnations ne lui avaient pas servi d'avertissement. En fait, le recourant n'avait pas cessé son activité délictueuse en matière de stupéfiants, puisqu'il avait été condamné le 18 octobre 2010 pour avoir commis des délits au sens de l' art. 19 al. 1 LStup jusqu'au 9 août 2010. Entre début 2010 et la reprise du trafic en juillet 2013, le recourant avait été condamné à six reprises. Aucune de ces condamnations ne l'avait dissuadé de récidiver et il avait repris le trafic, selon ses déclarations, parce qu'il avait des dettes envers ses copains et voulait donc "remonter ses finances". Le recourant avait au total été condamné à 16 reprises, dont une seule fois avec sursis. Il avait commis de nouvelles infractions pendant que la présente procédure était en cours. En partie, les condamnations concernaient des récidives spécifiques en matière de trafic de stupéfiants, ainsi que des récidives après le prononcé de peines privatives de liberté sans sursis. Le recourant n'avait donc tenu aucun compte des multiples avertissements qui lui avaient été donnés et avait poursuivi son parcours délictueux durant plusieurs années, jusqu'à ce qu'il entame l'exécution de diverses peines le 3 février 2015. Le dossier n'établissait cependant pas que le recourant eût subi des peines privatives de liberté avant ladite incarcération, ni qu'il eût commis de nouvelles infractions pendant l'exécution des peines, partiellement en semi-détention, ou depuis sa libération le 8 mars 2016. Selon la cour cantonale, il n'était donc pas exclu que l'exécution des peines représentant environ 13 mois, dont environ 7 mois en semi-détention et alors que l'intéressé subissait des peines pour la première fois, pût l'avoir amené à comprendre qu'il ne pouvait persister dans la délinquance.</w:t>
      </w:r>
    </w:p>
    <w:p>
      <w:r>
        <w:t>Par ailleurs, la cour cantonale a considéré que le recourant était sans doute soucieux du bien-être de son fils et que le retour permanent de celui-ci au domicile pouvait constituer un facteur de stabilité. Elle a cependant exposé que le recourant, jusqu'au mois d'août 2014 au moins, ne s'était pas beaucoup préoccupé des effets négatifs que son comportement délictueux pouvait entraîner pour son fils, multipliant les infractions et devant savoir que celles-ci allaient l'amener à devoir exécuter des peines privatives de liberté d'une certaine durée, pendant lesquelles il ne pourrait pas jouer son rôle de père de manière satisfaisante. L'importance des arguments avancés par le recourant en relation avec son fils devait ainsi être relativisée. Le fait que le recourant s'occupe beaucoup de sa fille était en revanche positif et parlait en faveur d'une volonté d'assumer ses obligations familiales. Les conditions de vie du recourant s'étaient ainsi améliorées de manière positive depuis la commission des dernières infractions, sous réserve des recherches d'emploi qui ne paraissaient pas avoir été très soutenues. Il ne pouvait ainsi être question d'une "nouvelle stabilité professionnelle" au sens de la jurisprudence.</w:t>
      </w:r>
    </w:p>
    <w:p>
      <w:r>
        <w:t>En définitive, l'autorité précédente a estimé que même si le recourant connaissait actuellement une "période assez positive", ses multiples récidives et sa situation ne permettaient pas de considérer qu'il existait des circonstances particulièrement favorables. Ainsi, il existait certes des circonstances favorables, mais pas celles exigées par l' art. 42 al. 2 CP pour l'octroi d'un sursis après une récidive suivant une condamnation à une peine significative.</w:t>
      </w:r>
    </w:p>
    <w:p>
      <w:r>
        <w:rPr>
          <w:b/>
        </w:rPr>
        <w:t>E. 1.4</w:t>
      </w:r>
    </w:p>
    <w:p>
      <w:r>
        <w:t>Dans une section de son mémoire de recours intitulée "en faits", le recourant introduit de nombreux éléments qui ne ressortent pas du jugement attaqué, sans démontrer en quoi la cour cantonale aurait arbitrairement omis de les retenir (cf. art. 97 al. 1 LTF ). Son argumentation est ainsi irrecevable à cet égard. Elle est également irrecevable dans la mesure où elle consiste à commenter les faits retenus et l'appréciation juridique effectuée par le tribunal de première instance, puisque seul le jugement de la cour cantonale fait l'objet du recours au Tribunal fédéral (cf. art. 80 al. 1 LTF ). Pour le reste, le recourant ne formule aucun grief répondant aux exigences de motivation des art. 42 al. 2 et 106 al. 2 LTF concernant l'établissement des faits et l'appréciation des preuves à laquelle s'est livrée la cour cantonale.</w:t>
      </w:r>
    </w:p>
    <w:p>
      <w:r>
        <w:t>Le recourant reproche à la cour cantonale d'avoir méconnu, dans son pronostic, la situation du marché du travail dans le canton de Neuchâtel ainsi que les difficultés qu'éprouverait inéluctablement un ancien détenu à retrouver un emploi. Cet argument tombe à faux, dès lors qu'il ressort du jugement attaqué que l'autorité précédente n'a pas fait grief à l'intéressé de ne pas avoir retrouvé un emploi, mais de ne pas avoir effectué des recherches soutenues en la matière.</w:t>
      </w:r>
    </w:p>
    <w:p>
      <w:r>
        <w:t>Le recourant reproche enfin à l'autorité précédente d'avoir ignoré l'absence de lien entre les infractions pour lesquelles celle-ci l'a condamné et la condamnation de 2010 retenue dans l'application de l' art. 42 al. 2 CP . A cet égard, la cour cantonale a indiqué que le recourant avait été condamné, le 6 mai 2010, à une peine pécuniaire de 360 jours-amende et qu'il avait par ailleurs commis de nouvelles infractions en 2013 puis 2014. Il convient tout d'abord de relever que parmi les condamnations du recourant postérieures à celle du 6 mai 2010, aucune n'implique une peine privative de liberté de six mois au moins ni une peine pécuniaire de 180 jours-amende au moins. Seule la condamnation du 6 mai 2010 peut ainsi entrer en considération dans le cadre de l' art. 42 al. 2 CP . Même si la condamnation en question portait sur des infractions - soit le vol, les dommages à la propriété, la violation de domicile, l'abus de confiance ainsi que diverses infractions à la LCR - sans rapport avec celles pour lesquelles le recourant a été sanctionné par la cour cantonale, cette dernière pouvait valablement considérer que cette disparité n'était pas suffisante pour compenser la crainte de récidive, fondée notamment sur les nombreux antécédents de l'intéressé - soit 16 condamnations en 8 ans -, plusieurs condamnations ayant d'ailleurs impliqué des infractions à la LStup. L'autorité précédente n'a pas violé le droit fédéral en considérant qu'il n'existait pas de circonstances particulièrement favorables, au sens de l' art. 42 al. 2 CP , propres à justifier l'octroi du sursis.</w:t>
      </w:r>
    </w:p>
    <w:p>
      <w:r>
        <w:t>Compte tenu de ce qui précède, la cour cantonale pouvait refuser d'accorder au recourant le sursis à l'exécution de la peine. Le grief doit être rejeté dans la mesure où il est recevable.</w:t>
      </w:r>
    </w:p>
    <w:p>
      <w:r>
        <w:rPr>
          <w:b/>
        </w:rPr>
        <w:t>E. 2</w:t>
      </w:r>
    </w:p>
    <w:p>
      <w:r>
        <w:t>Le recours doit être rejeté dans la mesure où il est recevable. Comme il était dénué de chances de succès, l'assistance judiciaire doit être refusée ( art. 64 al. 1 LTF ). Le recourant supportera les frais de la cause, qui seront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