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6B_655/2021 vom 22. Dezember 2021</w:t>
      </w:r>
    </w:p>
    <w:p>
      <w:r>
        <w:t>Bundesgericht, 2021-12-22, FR</w:t>
      </w:r>
    </w:p>
    <w:p>
      <w:r>
        <w:rPr>
          <w:b/>
        </w:rPr>
        <w:t xml:space="preserve">Quelle: </w:t>
      </w:r>
      <w:r>
        <w:t>https://mcp.opencaselaw.ch/entscheid/bger_6B_655_2021</w:t>
      </w:r>
    </w:p>
    <w:p>
      <w:r>
        <w:t>FR: TF 6B_655/2021 du 22 décembre 2021</w:t>
      </w:r>
    </w:p>
    <w:p>
      <w:r>
        <w:t>IT: TF 6B_655/2021 del 22 dicembre 2021</w:t>
      </w:r>
    </w:p>
    <w:p>
      <w:pPr>
        <w:pStyle w:val="Heading2"/>
      </w:pPr>
      <w:r>
        <w:t>Erwägungen</w:t>
      </w:r>
    </w:p>
    <w:p>
      <w:r>
        <w:rPr>
          <w:b/>
        </w:rPr>
        <w:t>E. 1</w:t>
      </w:r>
    </w:p>
    <w:p>
      <w:r>
        <w:t>La recourante a été acquittée par le Tribunal cantonal des chefs d'accusation de tentative de vol et de vol. Ces points sont entrés en force, de sorte que la conclusion de la recourante tendant à la libération des chefs d'accusation de tentative de vol et de vol est sans objet.</w:t>
      </w:r>
    </w:p>
    <w:p>
      <w:r>
        <w:t>Bien que cela ne ressorte pas expressément des conclusions du recours, on comprend de sa motivation que la recourante conteste sa condamnation pour utilisation frauduleuse d'un ordinateur ( art. 147 al. 1 CP ). Elle se plaint d'arbitraire dans l'établissement des faits et d'une violation de la maxime d'accusation.</w:t>
      </w:r>
    </w:p>
    <w:p>
      <w:r>
        <w:rPr>
          <w:b/>
        </w:rPr>
        <w:t>E. 2</w:t>
      </w:r>
    </w:p>
    <w:p>
      <w:r>
        <w:t>La cour cantonale a retenu que les commandes litigieuses - effectuées avec des adresses IP étrangères - avaient été passées en Suisse au moyen d'un VPN. Se fondant sur un ensemble d'éléments convergents, elle a acquis la conviction que c'était bien la recourante qui avait effectué les commandes litigieuses, et non le prétendu C.________ qui, à l'évidence, n'existait pas. Elle a en revanche considéré que rien ne permettait de retenir que la recourante avait volé les cartes de crédit; elle avait seulement utilisé les numéros desdites cartes, opération qui ne nécessitait pas d'être en possession de celles-ci.</w:t>
      </w:r>
    </w:p>
    <w:p>
      <w:r>
        <w:rPr>
          <w:b/>
        </w:rPr>
        <w:t>E. 3</w:t>
      </w:r>
    </w:p>
    <w:p>
      <w:r>
        <w:t>La recourante reproche à la cour cantonale d'avoir violé la maxime d'accusation en retenant qu'elle avait utilisé un VPN alors que ce mode de procéder ne ressortirait pas de l'acte d'accusation et que l'autorité de première instance n'en aurait pas fait état.</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t>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(arrêts 6B_1452/2020 du 18 mars 2021 consid. 2.1; 6B_1023/2017 du 25 avril 2018 consid. 1.1 non publié in ATF 144 IV 189 ; 6B_947/2015 du 29 juin 2017 consid. 7.1).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6B_1452/2020 précité consid. 2.1; 6B_1023/2017 précité consid. 1.1 et la référence citée).</w:t>
      </w:r>
    </w:p>
    <w:p>
      <w:r>
        <w:rPr>
          <w:b/>
        </w:rPr>
        <w:t>E. 3.2</w:t>
      </w:r>
    </w:p>
    <w:p>
      <w:r>
        <w:t>En l'espèce, l'acte d'accusation contient les faits qui correspondent à tous les éléments constitutifs de l'infraction d'utilisation frauduleuse d'un ordinateur et répond ainsi aux exigences de l' art. 325 al. 1 let . f CPP. Conformément à la jurisprudence précitée (cf. consid. 3.1 supra), la cour cantonale pouvait décrire l'utilisation du processus électronique de manière plus détaillée que l'acte d'accusation. En effet, en retenant l'utilisation d'un VPN, la juridiction précédente s'est limitée à retenir une circonstance complémentaire qui était secondaire et n'était pas propre à influencer l'appréciation juridique. Il s'ensuit que le grief doit être rejeté.</w:t>
      </w:r>
    </w:p>
    <w:p>
      <w:r>
        <w:rPr>
          <w:b/>
        </w:rPr>
        <w:t>E. 4</w:t>
      </w:r>
    </w:p>
    <w:p>
      <w:r>
        <w:t>La recourante se plaint d'arbitraire dans l'établissement des faits.</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 143 IV 500 consid. 1.1).</w:t>
      </w:r>
    </w:p>
    <w:p>
      <w:r>
        <w:rPr>
          <w:b/>
        </w:rPr>
        <w:t>E. 4.2</w:t>
      </w:r>
    </w:p>
    <w:p>
      <w:r>
        <w:t>Pour autant que l'on comprenne, la recourante estime l'état de fait cantonal arbitraire car il retiendrait l'utilisation d'un VPN alors que le vol des cartes de crédit n'aurait pas été retenu, ce qui impliquerait, selon elle, que les numéros desdites cartes ne pouvaient être connus. Or par un tel procédé, la recourante se contente de discuter, de manière purement appellatoire, l'appréciation de la cour cantonale et d'y opposer sa propre appréciation, sans démontrer que la juridiction précédente aurait fait preuve d'arbitraire en retenant que l'utilisation des numéros des cartes de crédit ne nécessitait pas d'être en possession de celles-ci. Insuffisamment motivée, l'argumentation de la recourante est irrecevable.</w:t>
      </w:r>
    </w:p>
    <w:p>
      <w:r>
        <w:rPr>
          <w:b/>
        </w:rPr>
        <w:t>E. 4.3</w:t>
      </w:r>
    </w:p>
    <w:p>
      <w:r>
        <w:t>Pour le reste, quoi qu'elle conteste les faits, la recourante ne discute pas le jugement attaqué en ce qu'il lui impute la réalisation des éléments constitutifs objectifs et subjectifs de l'infraction sanctionnée par l' art. 147 al. 1 CP .</w:t>
      </w:r>
    </w:p>
    <w:p>
      <w:r>
        <w:rPr>
          <w:b/>
        </w:rPr>
        <w:t>E. 5</w:t>
      </w:r>
    </w:p>
    <w:p>
      <w:r>
        <w:t>Au vu de ce qui précède, le recours doit être rejeté dans la faible mesure de sa recevabilité. Comme il était dénué de chance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