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6B_655/2017 vom 2. Juni 2017</w:t>
      </w:r>
    </w:p>
    <w:p>
      <w:r>
        <w:t>Bundesgericht, 2017-06-02, DE</w:t>
      </w:r>
    </w:p>
    <w:p>
      <w:r>
        <w:rPr>
          <w:b/>
        </w:rPr>
        <w:t xml:space="preserve">Quelle: </w:t>
      </w:r>
      <w:r>
        <w:t>https://mcp.opencaselaw.ch/entscheid/bger_6B_655_2017</w:t>
      </w:r>
    </w:p>
    <w:p>
      <w:r>
        <w:t>FR: TF 6B_655/2017 du 2 juin 2017</w:t>
      </w:r>
    </w:p>
    <w:p>
      <w:r>
        <w:t>IT: TF 6B_655/2017 del 2 giugno 2017</w:t>
      </w:r>
    </w:p>
    <w:p>
      <w:pPr>
        <w:pStyle w:val="Heading2"/>
      </w:pPr>
      <w:r>
        <w:t>Erwägungen</w:t>
      </w:r>
    </w:p>
    <w:p>
      <w:r>
        <w:rPr>
          <w:b/>
        </w:rPr>
        <w:t>E. 1</w:t>
      </w:r>
    </w:p>
    <w:p>
      <w:r>
        <w:t>Die Frist zur Einreichung einer Beschwerde in Strafsachen beträgt 30 Tage ( Art. 100 Abs. 1 BGG ). Bei der 30-tägigen Beschwerdefrist handelt es sich um eine gesetzliche Frist, die nicht erstreckt werden kann ( Art. 47 Abs. 1 BGG ), weshalb dem Ersuchen um Fristerstreckung nicht entsprochen werden kann. Der vorinstanzliche Beschluss wurde am 24. April 2017 zugestellt. Dass die Zustellung nicht ordnungsgemäss erfolgte, macht der Beschwerdeführer nicht geltend. Die 30-tägige Frist zur Einreichung der Beschwerde begann folglich am 25. April 2017 zu laufen und endete am 24. Mai 2017. Die erst am 31. Mai 2017 der Post übergebene Beschwerde ist verspätet (vgl. Art. 48 Abs. 1 BGG ). Darauf ist im Verfahren nach Art. 108 BGG nicht einzutreten.</w:t>
      </w:r>
    </w:p>
    <w:p>
      <w:r>
        <w:t>Im Übrigen wäre auf die Beschwerde auch deshalb nicht einzutreten, weil sie den Begründungsanforderungen von Art. 42 Abs. 2 und Art. 106 Abs. 2 BGG in keiner Weise entspricht.</w:t>
      </w:r>
    </w:p>
    <w:p>
      <w:r>
        <w:rPr>
          <w:b/>
        </w:rPr>
        <w:t>E. 2</w:t>
      </w:r>
    </w:p>
    <w:p>
      <w:r>
        <w:t>Auf eine Kostenauflage ist ausnahmsweise zu verzichten.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