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 652/2009 vom 28. August 2009</w:t>
      </w:r>
    </w:p>
    <w:p>
      <w:r>
        <w:t>Bundesgericht, 2009-08-28, FR</w:t>
      </w:r>
    </w:p>
    <w:p>
      <w:r>
        <w:rPr>
          <w:b/>
        </w:rPr>
        <w:t xml:space="preserve">Quelle: </w:t>
      </w:r>
      <w:r>
        <w:t>https://mcp.opencaselaw.ch/entscheid/bger_6B_652_2009</w:t>
      </w:r>
    </w:p>
    <w:p>
      <w:r>
        <w:t>FR: TF 6B 652/2009 du 28 août 2009</w:t>
      </w:r>
    </w:p>
    <w:p>
      <w:r>
        <w:t>IT: TF 6B 652/2009 del 28 agosto 2009</w:t>
      </w:r>
    </w:p>
    <w:p>
      <w:pPr>
        <w:pStyle w:val="Heading2"/>
      </w:pPr>
      <w:r>
        <w:t>Regeste</w:t>
      </w:r>
    </w:p>
    <w:p>
      <w:r>
        <w:t>Internement (art. 65 al. 2 CP) | Droit pénal (en général)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Une décision incidente ne peut faire l'objet d'un recours au Tribunal fédéral que si elle peut causer un préjudice irréparable au recourant ou si l'admission du recours peut conduire immédiatement à une décision finale permettant d'éviter une procédure probatoire longue et coûteuse ( art. 93 al. 1 et 117 LTF ). En l'espèce, l'arrêt attaqué, qui ne met pas fin à la procédure, est une décision incidente. Il ne cause pas de préjudice irréparable au recourant (sur cette notion: ATF 133 IV 288 consid. 3.1 p. 291). Quoi qu'en dise le recourant, l'arrêt attaqué n'ouvre pas non plus la voie à une procédure probatoire longue et coûteuse au sens de l' art. 93 al. 1 let. b LTF (sur cette notion: ATF 133 IV 288 consid. 3.2 p. 292). Dès lors, le recours est manifestement irrecevable ( art. 108 al. 1 let. a LTF ).</w:t>
      </w:r>
    </w:p>
    <w:p>
      <w:r>
        <w:rPr>
          <w:b/>
        </w:rPr>
        <w:t>E. 2</w:t>
      </w:r>
    </w:p>
    <w:p>
      <w:r>
        <w:t>Le recourant, dont les conclusions étaient dépourvues de toute chance de succès, doit être débouté de sa demande d'assistance judiciaire ( art. 66 al. 1 LTF a contrario) et supporter les frais de justice ( art. 66 al. 1 LTF ), réduits à 500 fr. pour tenir compte de sa situation financière.</w:t>
      </w:r>
    </w:p>
    <w:p>
      <w:r>
        <w:rPr>
          <w:b/>
        </w:rPr>
        <w:t>E. 3</w:t>
      </w:r>
    </w:p>
    <w:p>
      <w:r>
        <w:t>La cause étant ainsi jugée, la requête d'effet suspensif n'a plus d'objet.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