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6B_648/2011 vom 30. Dezember 2011</w:t>
      </w:r>
    </w:p>
    <w:p>
      <w:r>
        <w:t>Bundesgericht, 2011-12-30, DE</w:t>
      </w:r>
    </w:p>
    <w:p>
      <w:r>
        <w:rPr>
          <w:b/>
        </w:rPr>
        <w:t xml:space="preserve">Quelle: </w:t>
      </w:r>
      <w:r>
        <w:t>https://mcp.opencaselaw.ch/entscheid/bger_6B_648_2011</w:t>
      </w:r>
    </w:p>
    <w:p>
      <w:r>
        <w:t>FR: TF 6B_648/2011 du 30 décembre 2011</w:t>
      </w:r>
    </w:p>
    <w:p>
      <w:r>
        <w:t>IT: TF 6B_648/2011 del 30 dicembre 2011</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 36 E. 1.4.3). Dies gilt auch für die Verletzung von Verfassungsrecht ( Art. 95 lit. a BGG ). Die subsidiäre Verfassungsbeschwerde ist somit ausgeschlossen ( Art. 113 BGG ). Die mit der Beschwerde in Strafsachen erhobene subsidiäre Verfassungsbeschwerde ist als Beschwerde in Strafsachen entgegenzunehmen.</w:t>
      </w:r>
    </w:p>
    <w:p>
      <w:r>
        <w:rPr>
          <w:b/>
        </w:rPr>
        <w:t>E. 2.1</w:t>
      </w:r>
    </w:p>
    <w:p>
      <w:r>
        <w:t>Der Beschwerdeführer bestreitet, dass sich der Strafantrag des Beschwerdegegners auf den Begriff "hochverschuldeter Hochstapler" bezogen habe. Es sei auch nicht bekannt, wann und ob der Beschwerdegegner in den drei Monaten vor dem 8. Januar 2008 (dem Zeitpunkt des Strafantrags) überhaupt Kenntnis davon erlangt habe, dass er ihn so bezeichnet habe. Es sei davon auszugehen, dass die inkriminierte Publikation aufgrund der polizeilichen Internet-Recherche im Zusammenhang mit dem Strafantrag erstmals am 16. April 2008 in den Akten erschienen sei. Ein rechtsgültiger Strafantrag liege daher nicht vor (Beschwerde, S. 6 f.).</w:t>
      </w:r>
    </w:p>
    <w:p>
      <w:r>
        <w:rPr>
          <w:b/>
        </w:rPr>
        <w:t>E. 2.2</w:t>
      </w:r>
    </w:p>
    <w:p>
      <w:r>
        <w:t>Die Vorinstanz bejaht die Gültigkeit des Strafantrags. Der Beschwerdeführer habe die Herstellung dieses Textes und dessen Aufschaltung auf der Internet-Seite http://Y.________ nicht bestritten. Es sei auch nicht bestritten, dass die Seite zur vorgehaltenen Tatzeit vom 1. Januar 2008 bis 8. Januar 2008 aufgeschaltet gewesen sei. Der Beschwerdeführer habe an der Hauptverhandlung eingeräumt, den Text in der Folge des erstinstanzlichen Urteils in Sachen B.________ vom 7. März 2006 aufgeschaltet zu haben. Aufgrund der Aussagen des Beschwerdegegners sei davon auszugehen, dass dieser Anfang Januar 2008 durch C.________ von den Internet-Publikationen erfahren habe. Sein Strafantrag sei daher rechtzeitig erfolgt (angefochtenes Urteil, S. 11).</w:t>
      </w:r>
    </w:p>
    <w:p>
      <w:r>
        <w:rPr>
          <w:b/>
        </w:rPr>
        <w:t>E. 2.3</w:t>
      </w:r>
    </w:p>
    <w:p>
      <w:r>
        <w:t>Ist eine Tat nur auf Antrag strafbar, kann nach Art. 30 Abs. 1 StGB jede Person, die durch sie verletzt worden ist, die Bestrafung des Täters beantragen. Nach der bundesgerichtlichen Praxis liegt ein gültiger Strafantrag vor,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weiterläuft ( BGE 131 IV 97 E. 3.3 mit Hinweis auf BGE 115 IV 1 E. 2a). Dazu ist erforderlich, dass der Sachverhalt, der verfolgt werden soll, zweifelsfrei umschrieben wird. Hingegen ist es nicht Sache der antragsstellenden Person, den Sachverhalt rechtlich zu qualifizieren. Die rechtliche Würdigung obliegt der Strafbehörde ( BGE 131 IV 97 E. 3.3; BGE 115 IV 1 E. 2a).</w:t>
      </w:r>
    </w:p>
    <w:p>
      <w:r>
        <w:rPr>
          <w:b/>
        </w:rPr>
        <w:t>E. 2.4</w:t>
      </w:r>
    </w:p>
    <w:p>
      <w:r>
        <w:t>Auf die vorinstanzlichen Ausführungen, wonach der Beschwerdegegner gestützt auf die ehrverletzenden Internetpublikationen des Beschwerdeführers unmissverständlich die Strafverfolgung verlangt hat, kann verwiesen werden ( Art. 109 Abs. 3 BGG ). Entgegen der Ansicht des Beschwerdeführers erwähnt der Beschwerdegegner in der polizeilichen Befragung im Zuge des gestellten Strafantrags, es bestünden mehrere Webseiten, in denen Unwahrheiten über seine Person erzählt und Zahlungsbefehle sowie Bilder von ihm gezeigt würden (pag. 116 der Vorakten). Der Strafantrag umschreibt den zu verfolgenden Sachverhalt in ausreichendem Umfang. Das Vorbringen des Beschwerdeführers ist somit unbegründet.</w:t>
      </w:r>
    </w:p>
    <w:p>
      <w:r>
        <w:rPr>
          <w:b/>
        </w:rPr>
        <w:t>E. 3.1</w:t>
      </w:r>
    </w:p>
    <w:p>
      <w:r>
        <w:t>Wer jemanden bei einem andern eines unehrenhaften Verhaltens oder anderer Tatsachen, die geeignet sind, seinen Ruf zu schädigen, beschuldigt oder verdächtigt, wer eine solche Beschuldigung oder Verdächtigung weiterverbreitet, wird gemäss Art. 173 Ziff. 1 StGB , auf Antrag, mit Geldstrafe bis zu 180 Tagessätzen bestraft.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sonstwie ohne begründete Veranlassung, vorwiegend in der Absicht vorgebracht oder verbreitet werden, jemandem Übles vorzuwerfen, insbesondere, wenn sich die Äusserungen auf das Privat- oder Familienleben beziehen (Ziff. 3).</w:t>
      </w:r>
    </w:p>
    <w:p>
      <w:r>
        <w:rPr>
          <w:b/>
        </w:rPr>
        <w:t>E. 3.2</w:t>
      </w:r>
    </w:p>
    <w:p>
      <w:r>
        <w:t>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welchen Sinn ihr ein unbefangener Adressat unter den konkreten Umständen beilegt ( BGE 128 IV 53 E. 1a mit Hinweisen).</w:t>
      </w:r>
    </w:p>
    <w:p>
      <w:r>
        <w:rPr>
          <w:b/>
        </w:rPr>
        <w:t>E. 3.3</w:t>
      </w:r>
    </w:p>
    <w:p>
      <w:r>
        <w:t>Die Vorinstanz qualifiziert die inkriminierten Äusserungen zu Recht als ehrverletzend, da sie geeignet sind, den Ruf und das Gefühl des Beschwerdegegners, ein ehrbarer Mensch zu sein, beeinträchtigen. Der Beschwerdeführer stellt dies denn auch nicht in Abrede.</w:t>
      </w:r>
    </w:p>
    <w:p>
      <w:r>
        <w:t>Die Vorinstanz gesteht dem Beschwerdeführer den Wahrheits- und Gutglaubensbeweis zu, da es ihm nicht primär darum gegangen sei, dem Beschwerdegegner Übles vorzuwerfen. Es sei beim Beschwerdeführer in Bezug auf B.________, zu dessen engeren Umfeld der Beschwerdegegner zumindest zeitweise gezählt habe, vielmehr von einem lebensdominierenden Handeln und Fühlen auszugehen. Sein Handeln sei mit einer Art Sendungsbewusstsein verknüpft, weshalb er dem angeblichen betrügerischen Verhalten von B.________ habe Einhalt gebieten wollen. Dieses Ziel habe den einzigen Lebensinhalt des Beschwerdeführers gebildet (angefochtenes Urteil, S. 12 f.).</w:t>
      </w:r>
    </w:p>
    <w:p>
      <w:r>
        <w:t>Die Vorinstanz prüft in der Folge, ob der Beschwerdeführer den Wahrheits- und Gutglaubensbeweis erbracht hat. Sie verneint dies, da er sich auf kein hochstaplerisches Verhalten des Beschwerdegegners (Vortäuschen einer besonderen Fähigkeit, einer besonderen Ausbildung oder Funktion, die in Tat und Wahrheit nicht gegeben sei) berufen könne. Er habe aufgrund des beigebrachten Betreibungsregisterauszugs aus dem Jahre 2005 auch weder beweisen können, dass der Beschwerdegegner Anfang 2008 hochverschuldet gewesen sei, noch habe er ernsthafte Gründe haben können, von dieser Tatsache auszugehen (angefochtenes Urteil, S. 13).</w:t>
      </w:r>
    </w:p>
    <w:p>
      <w:r>
        <w:rPr>
          <w:b/>
        </w:rPr>
        <w:t>E. 3.4</w:t>
      </w:r>
    </w:p>
    <w:p>
      <w:r>
        <w:t>Der Beschwerdeführer bringt vor, er habe aufgrund des Betreibungsregisterauszugs aus dem Jahre 2005 sehr wohl davon ausgehen dürfen, dass der Beschwerdegegner ein Hochstapler sei. Wer Verlustscheine im Umfang von mehr als Fr. 60'000.-- auf sich vereinige, konsumiere mehr, als er sich leisten könne. Wer dies tue, gebe vor, über ein höheres Einkommen zu verfügen als er tatsächlich habe. Geschäftliche Erfolge in den Bereichen Informatik- und Finanzdienstleistungen, wie sie der Beschwerdegegner früher gehabt habe, hätten diesem ein deutlich überdurchschnittliches Einkommen gebracht. Wer über ein solches Einkommen verfüge, zeige dies gemeinhin auch gerne bzw. sei aufgrund gesellschaftlicher Konventionen hierzu gar gezwungen. Die Vorinstanz gehe davon aus, dass er den beanstandeten Text im März 2006 aufgeschaltet habe. Daher sei auch dieser Zeitpunkt (und nicht Anfang 2008) massgebend für die Beurteilung, ob der Beschwerdegegner hochverschuldet gewesen sei.</w:t>
      </w:r>
    </w:p>
    <w:p>
      <w:r>
        <w:t>Da auch für die Zeit ab 1. Januar 2009 Betreibungen registriert seien und der Beschwerdegegner Sozialhilfeempfänger sei, erweise sich seine Behauptung des hochverschuldeten Hochstaplers als zutreffend, was der Beschwerdeführer mit neuen Betreibungsregisterauszügen des Beschwerdegegners für die Zeit nach 2005 zu belegen sucht (Beschwerdebeilagen 4 und 5). Die Tatfolgen könnten daher höchstens geringfügig sein, weshalb in jedem Fall von einer Strafe Umgang zu nehmen sei (Beschwerde, S. 8 ff.).</w:t>
      </w:r>
    </w:p>
    <w:p>
      <w:r>
        <w:rPr>
          <w:b/>
        </w:rPr>
        <w:t>E. 3.5</w:t>
      </w:r>
    </w:p>
    <w:p>
      <w:r>
        <w:t>Die Argumentation des Beschwerdeführers sticht nicht. In seinen Ausführungen finden sich keine Argumente, die ein hochstaplerisches Verhalten des Beschwerdegegners belegen könnten. Genausowenig zeigt er auf, inwiefern er den Beschwerdeführer in guten Treuen als Hochstapler hätte bezeichnen können. Die allgemeinen - unbelegten - Behauptungen des Beschwerdeführers, wie etwa, dass derjenige, der über ein hohes Einkommen verfüge, dies gerne den anderen Leuten zeige, können hieran jedenfalls nichts ändern.</w:t>
      </w:r>
    </w:p>
    <w:p>
      <w:r>
        <w:t>Wie die Vorinstanz zu Recht ausführt, ist die Bezeichnung eines Menschen als Hochstapler gemäss bundesgerichtlicher Rechtsprechung bereits für sich ehrverletzend (so in BGE 77 IV 168 ). Es kann daher vorliegend offenbleiben, ob der Beschwerdegegner durch den Beschwerdeführer in guten Treuen als hochverschuldet bezeichnet werden durfte.</w:t>
      </w:r>
    </w:p>
    <w:p>
      <w:r>
        <w:t>Weshalb von einer Bestrafung Umgang genommen werden sollte, wie der Beschwerdeführer ausserdem beantragt, ist vorliegend nicht ersichtlich und wird von ihm einzig mit dem (widerlegten) Wahrheits- und Gutglaubensbeweis begründet.</w:t>
      </w:r>
    </w:p>
    <w:p>
      <w:r>
        <w:rPr>
          <w:b/>
        </w:rPr>
        <w:t>E. 4.1</w:t>
      </w:r>
    </w:p>
    <w:p>
      <w:r>
        <w:t>Der Beschwerdeführer wendet sich schliesslich gegen die vorinstanzlich verfügte Weisung, wonach der Begriff "hochverschuldeter Hochstapler" aus den Internetpublikationen entfernt oder entfernen zu lassen sei. Jeder Internetexperte könne bestätigen, dass diesfalls nur der Zugang für Dritte zum ganzen Blog gesperrt werden könne, während die Löschung eines ganzen Blogs unmöglich sei. Im Zweifelsfall sei hierüber eine Expertise anzuordnen. Da der grösste Teil der verschiedenen Publikationen unbedenklich sei, erweise sich die Weisung als unverhältnismässig. Der Beschwerdeführer schlägt stattdessen vor, den Begriff "hochverschuldeter Hochstapler" mit dem Zusatz zu versehen, dass der Begriff aufgrund eines rechtskräftigen Gerichtsurteils nicht zutreffend gewesen sei (Beschwerde, S. 10).</w:t>
      </w:r>
    </w:p>
    <w:p>
      <w:r>
        <w:rPr>
          <w:b/>
        </w:rPr>
        <w:t>E. 4.2</w:t>
      </w:r>
    </w:p>
    <w:p>
      <w:r>
        <w:t>Das Vorbringen des Beschwerdeführers überzeugt nicht. Es ist offensichtlich, dass die von ihm in seinen eigenen Internetpublikationen getätigten Einträge ohne weiteres gelöscht werden können. Bei allfälligen Einträgen in fremden Blogs und/oder anderen Publikationen kann die Löschung zwar nicht selber erfolgen. Der vorinstanzlichen Weisung ist jedoch Genüge getan, wenn die betroffenen Dritten vom Beschwerdeführer nachweislich dazu angehalten werden, dessen ehrverletzenden Einträge zu entfernen. Die Weisung ist entsprechend nicht als unverhältnismässig einzustufen.</w:t>
      </w:r>
    </w:p>
    <w:p>
      <w:r>
        <w:rPr>
          <w:b/>
        </w:rPr>
        <w:t>E. 4.3</w:t>
      </w:r>
    </w:p>
    <w:p>
      <w:r>
        <w:t>Zusammenfassend verletzt die Vorinstanz kein Bundesrecht, indem sie den Beschwerdeführer wegen übler Nachrede verurteilt hat. Inwiefern der Beschwerdeführer in seinen verfassungsmässigen Rechten verletzt worden sein soll, wie er ohne zusätzliche Begründung anführt (Beschwerde, S. 11 f.), ist nicht ersichtlich. Die Vorbringen genügen den Begründungsanforderungen nicht ( Art. 106 Abs. 2 BGG ), weshalb auf sie nicht einzutreten ist.</w:t>
      </w:r>
    </w:p>
    <w:p>
      <w:r>
        <w:rPr>
          <w:b/>
        </w:rPr>
        <w:t>E. 5</w:t>
      </w:r>
    </w:p>
    <w:p>
      <w:r>
        <w:t>Die Beschwerde ist abzuweisen, soweit darauf einzutreten ist.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