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6B_643/2025 vom 10. September 2025</w:t>
      </w:r>
    </w:p>
    <w:p>
      <w:r>
        <w:t>Bundesgericht, 2025-09-10, DE</w:t>
      </w:r>
    </w:p>
    <w:p>
      <w:r>
        <w:rPr>
          <w:b/>
        </w:rPr>
        <w:t xml:space="preserve">Quelle: </w:t>
      </w:r>
      <w:r>
        <w:t>https://mcp.opencaselaw.ch/entscheid/bger_6B_643_2025</w:t>
      </w:r>
    </w:p>
    <w:p>
      <w:r>
        <w:t>FR: TF 6B_643/2025 du 10 septembre 2025</w:t>
      </w:r>
    </w:p>
    <w:p>
      <w:r>
        <w:t>IT: TF 6B_643/2025 del 10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am 23. Juli 2025 (Ankunft im Bestimmungsland) gegen das Urteil des Appellationsgerichts des Kantons Basel-Stadt, Dreiergericht, vom 16. April 2025 eingereichte Beschwerde wurde mit Schreiben vom 30. August 2025 bzw. vom 2. September 2025 (Poststempel der Deutschen Post; Eingang beim Bundesgericht am 10. September 2025) zurückgezogen. Das Verfahren ist infolge Beschwerderückzugs abzuschreiben.</w:t>
      </w:r>
    </w:p>
    <w:p>
      <w:r>
        <w:t>Insofern mit dem hiervor genannten Schreiben um Kostenerlass oder Kostenstundung ersucht wird, hat hierüber erstinstanzlich nicht das Bundesgericht zu entscheiden ( Art. 425 StPO ; Art. 80 Abs. 1 BGG ).</w:t>
      </w:r>
    </w:p>
    <w:p>
      <w:r>
        <w:rPr>
          <w:b/>
        </w:rPr>
        <w:t>E. 2</w:t>
      </w:r>
    </w:p>
    <w:p>
      <w:r>
        <w:t>Es werden keine Kosten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