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643/2010 vom 7. Februar 2011</w:t>
      </w:r>
    </w:p>
    <w:p>
      <w:r>
        <w:t>Bundesgericht, 2011-02-07, FR</w:t>
      </w:r>
    </w:p>
    <w:p>
      <w:r>
        <w:rPr>
          <w:b/>
        </w:rPr>
        <w:t xml:space="preserve">Quelle: </w:t>
      </w:r>
      <w:r>
        <w:t>https://mcp.opencaselaw.ch/entscheid/bger_6B_643_2010</w:t>
      </w:r>
    </w:p>
    <w:p>
      <w:r>
        <w:t>FR: TF 6B 643/2010 du 7 février 2011</w:t>
      </w:r>
    </w:p>
    <w:p>
      <w:r>
        <w:t>IT: TF 6B 643/2010 del 7 febbraio 2011</w:t>
      </w:r>
    </w:p>
    <w:p>
      <w:pPr>
        <w:pStyle w:val="Heading2"/>
      </w:pPr>
      <w:r>
        <w:t>Regeste</w:t>
      </w:r>
    </w:p>
    <w:p>
      <w:r>
        <w:t>Abus de confiance (art. 138 ch. 1 al. 1 CP); arbitraire, in dubio pro reo | Infractions</w:t>
      </w:r>
    </w:p>
    <w:p>
      <w:pPr>
        <w:pStyle w:val="Heading2"/>
      </w:pPr>
      <w:r>
        <w:t>Erwägungen</w:t>
      </w:r>
    </w:p>
    <w:p>
      <w:r>
        <w:rPr>
          <w:b/>
        </w:rPr>
        <w:t>E. 1</w:t>
      </w:r>
    </w:p>
    <w:p>
      <w:r>
        <w:t>Le Tribunal fédéral examine d'office la recevabilité des recours qui lui sont soumis ( ATF 136 II 101 consid. 1 p. 103; 470 consid. 1 p. 472).</w:t>
      </w:r>
    </w:p>
    <w:p>
      <w:r>
        <w:rPr>
          <w:b/>
        </w:rPr>
        <w:t>E. 2.1</w:t>
      </w:r>
    </w:p>
    <w:p>
      <w:r>
        <w:t>Dans son recours, sous couvert d'arbitraire ( art. 9 Cst. ), le Ministère public discute l'appréciation des faits ainsi que l'application du droit cantonal de procédure qui a conduit la juridiction d'appel à dénier aux appelants principaux la qualité de partie civile. Il se plaint en outre de violation de son droit d'être entendu ( art. 29 al. 2 Cst. ) en rapport avec la motivation cantonale.</w:t>
      </w:r>
    </w:p>
    <w:p>
      <w:r>
        <w:rPr>
          <w:b/>
        </w:rPr>
        <w:t>E. 2.2</w:t>
      </w:r>
    </w:p>
    <w:p>
      <w:r>
        <w:t>Ce faisant, le recourant entend mettre en cause le jugement querellé comme s'il avait été appelant principal, omettant la circonstance qu'il a formé uniquement un appel joint contre le jugement de première instance. Selon l' art. 187 al. 5 CPP /VS, l'appel joint devient caduc si l'appel principal est retiré ou déclaré irrecevable. Le Code de procédure pénale suisse (CPP), entré en vigueur le 1er janvier 2011, contient une disposition similaire à l'art. 401 al. 3. Il en va de même dans le code de procédure civile suisse ( art. 313 al. 2 CPC ) comme sous l'empire de la loi fédérale d'organisation judiciaire (art. 59 al. 4 aOJ). Or, de manière générale (sauf exceptions dans certaines anciennes procédures cantonales), l'appel joint est considéré de manière constante comme l'accessoire de l'appel principal, ce qui implique qu'il n'a pas de portée indépendante. Cette dépendance se manifeste en ceci que son sort est lié à l'examen du recours principal. Il n'a donc d'effet que si la juridiction d'appel entre en matière sur l'appel principal et examine le bien-fondé du jugement attaqué. Le recours joint n'est en effet valable que si le recours principal est recevable. Le premier ne saurait obvier à l'irrecevabilité du second ( ATF 101 II 174 consid. 2 i. f. au sujet de l'art. 59 al. 4 aOJ). Ainsi, s'il n'est pas entré en matière sur l'appel principal ou si ce dernier est retiré, l'appel joint tombe (Marlène Kistler Vianin, Commentaire romand, Code de procédure pénale suisse, 2010, n. 13 ad art. 401 CPP ; Luzius Eugster, Basler Kommentar, Schweizerische Strafprozessordnung, 2010, n. 3 ad art. 401 CPP ; Markus Hug, Kommentar zur Schweizerischen Stafprozessordnung (StPO), n. 9 ad art. 401 CPP ; J-Fr. Poudret, Commentaire de la loi d'organisation judiciaire, vol. II, 1990, art. 41 à 82, n. 2.7 p. 487; Walther Habscheid, Schweizerisches Zivilprozess- und Gerichtsorganisationsrecht, 1990, n. 732 p. 445). Il résulte ainsi du caractère accessoire de l'appel joint que la juridiction d'appel n'examinera pas les mérites d'un tel acte si elle déclare irrecevable l'appel principal. Il incombe en effet à la partie qui veut s'assurer de l'examen de son appel qu'elle forme un appel principal indépendant dans le délai de recours légal et non pas simplement un appel joint (dans ce sens, Eugster, op. cit. n. 3 ad art. 401 CPP ). La caducité de l'appel joint, prononcé par la juridiction d'appel, entraîne devant le Tribunal fédéral, l'irrecevabilité des moyens soulevés contre le jugement querellé, faute d'épuisement des voies de droit, consacré par l' art. 80 al. 1 LTF dès lors que la juridiction d'appel n'a pas examiné les moyens soulevés par l'appelant joint. En effet, déclaré caduc, l'appel joint est réputé n'avoir jamais existé.</w:t>
      </w:r>
    </w:p>
    <w:p>
      <w:r>
        <w:rPr>
          <w:b/>
        </w:rPr>
        <w:t>E. 2.3</w:t>
      </w:r>
    </w:p>
    <w:p>
      <w:r>
        <w:t>Il découle de ces principes que le Ministère public qui a formé un appel joint, devenu caduc, n'est pas recevable à recourir contre la décision d'irrecevabilité de l'appel principal prononcée par la juridiction cantonale et donc à discuter le bien-fondé ou non des conditions de recevabilité de cet acte, vu la caducité de son propre appel et cela même si la motivation cantonale devait prêter le flanc à la critique. Au reste, si les appelants principaux avaient retiré leur appel, le Ministère public n'aurait pas davantage pu prétendre à l'examen des mérites de son appel joint. En effet, le droit cantonal attache les mêmes conséquences de caducité sur l'appel joint au retrait et à l'irrecevabilité de l'appel principal (consid. 2.2). En se bornant à former un appel joint, l'accusateur public a donc pris le risque que surviennent les conséquences liées à la non-entrée en matière sur l'appel principal. Le recours du Ministère public se révèle ainsi irrecevable.</w:t>
      </w:r>
    </w:p>
    <w:p>
      <w:r>
        <w:rPr>
          <w:b/>
        </w:rPr>
        <w:t>E. 3</w:t>
      </w:r>
    </w:p>
    <w:p>
      <w:r>
        <w:t>Vu la qualité du recourant, aucun frais de justice ne sera mis à sa charge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