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642/2021 vom 2. Juli 2021</w:t>
      </w:r>
    </w:p>
    <w:p>
      <w:r>
        <w:t>Bundesgericht, 2021-07-02, FR</w:t>
      </w:r>
    </w:p>
    <w:p>
      <w:r>
        <w:rPr>
          <w:b/>
        </w:rPr>
        <w:t xml:space="preserve">Quelle: </w:t>
      </w:r>
      <w:r>
        <w:t>https://mcp.opencaselaw.ch/entscheid/bger_6B_642_2021</w:t>
      </w:r>
    </w:p>
    <w:p>
      <w:r>
        <w:t>FR: TF 6B 642/2021 du 2 juillet 2021</w:t>
      </w:r>
    </w:p>
    <w:p>
      <w:r>
        <w:t>IT: TF 6B 642/2021 del 2 luglio 2021</w:t>
      </w:r>
    </w:p>
    <w:p>
      <w:pPr>
        <w:pStyle w:val="Heading2"/>
      </w:pPr>
      <w:r>
        <w:t>Regeste</w:t>
      </w:r>
    </w:p>
    <w:p>
      <w:r>
        <w:t>Irrecevabilité du recours en matière pénale; motivation insuffisante (décision constatant l'absence de déclaration d'appel) | Procédure pénale</w:t>
      </w:r>
    </w:p>
    <w:p>
      <w:pPr>
        <w:pStyle w:val="Heading2"/>
      </w:pPr>
      <w:r>
        <w:t>Erwägungen</w:t>
      </w:r>
    </w:p>
    <w:p>
      <w:r>
        <w:rPr>
          <w:b/>
        </w:rPr>
        <w:t>E. 1</w:t>
      </w:r>
    </w:p>
    <w:p>
      <w:r>
        <w:t>Par acte du 28 mai 2021, A.________ recourt en matière pénale au Tribunal fédéral contre une ordonnance du 13 avril 2021, par laquelle la Cour pénale du Tribunal cantonal neuchâtelois a constaté que l'intéressé avait renoncé à l'appel qu'il avait annoncé contre un jugement du Tribunal de police du Littoral et du Val-de-Travers, du 23 février 2021, aucune déclaration d'appel n'ayant suivi l'annonce précitée.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p. 503).</w:t>
      </w:r>
    </w:p>
    <w:p>
      <w:r>
        <w:rPr>
          <w:b/>
        </w:rPr>
        <w:t>E. 3</w:t>
      </w:r>
    </w:p>
    <w:p>
      <w:r>
        <w:t>En l'espèce, le recourant se borne, pour l'essentiel, à demander qu'un sursis lui soit accordé. Cette question d'application du droit matériel n'est toutefois pas l'objet de la décision entreprise, qui porte exclusivement sur le point de procédure de savoir si le recourant a renoncé à l'appel. L'intéressé déclare certes avoir " présenté un recours en date du 5.3.2021 ". Il n'explique toutefois d'aucune manière en quoi la décision querellée, qui indique que ce pli reçu le 9 mars 2021 " ne peut être considéré comme une déclaration d'appel ", violerait le droit fédéral ou ses droits fondamentaux. Il ne tente pas, en particulier, de démontrer que son écrit aurait répondu aux exigences de l' art. 399 al. 3 CPP .</w:t>
      </w:r>
    </w:p>
    <w:p>
      <w:r>
        <w:rPr>
          <w:b/>
        </w:rPr>
        <w:t>E. 4</w:t>
      </w:r>
    </w:p>
    <w:p>
      <w:r>
        <w:t>L'insuffisance de la motivation est manifeste. L'irrecevabilité du recours doit être constatée dans la procédure prévue par l' art. 108 al. 1 let. b LTF . Le recourant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