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6B_640/2019 vom 29. Mai 2019</w:t>
      </w:r>
    </w:p>
    <w:p>
      <w:r>
        <w:t>Bundesgericht, 2019-05-29, IT</w:t>
      </w:r>
    </w:p>
    <w:p>
      <w:r>
        <w:rPr>
          <w:b/>
        </w:rPr>
        <w:t xml:space="preserve">Quelle: </w:t>
      </w:r>
      <w:r>
        <w:t>https://mcp.opencaselaw.ch/entscheid/bger_6B_640_2019</w:t>
      </w:r>
    </w:p>
    <w:p>
      <w:r>
        <w:t>FR: TF 6B_640/2019 du 29 mai 2019</w:t>
      </w:r>
    </w:p>
    <w:p>
      <w:r>
        <w:t>IT: TF 6B_640/2019 del 29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6B_640/2019, 6B_641/2019, 6B_642/2019, 6B_643/2019, 6B_644/2019 e 6B_645/2019 sono congiunte.</w:t>
      </w:r>
    </w:p>
    <w:p>
      <w:r>
        <w:rPr>
          <w:b/>
        </w:rPr>
        <w:t>E. 2</w:t>
      </w:r>
    </w:p>
    <w:p>
      <w:r>
        <w:t>I ricorsi sono inammissibili.</w:t>
      </w:r>
    </w:p>
    <w:p>
      <w:r>
        <w:rPr>
          <w:b/>
        </w:rPr>
        <w:t>E. 3</w:t>
      </w:r>
    </w:p>
    <w:p>
      <w:r>
        <w:t>Le spese giudiziarie di complessivi fr. 800.-- sono poste a carico del ricorrente.</w:t>
      </w:r>
    </w:p>
    <w:p>
      <w:r>
        <w:rPr>
          <w:b/>
        </w:rPr>
        <w:t>E. 4</w:t>
      </w:r>
    </w:p>
    <w:p>
      <w:r>
        <w:t>Comunicazione alle parti e alla Corte dei reclami penali del Tribunale d'appello del Cantone Ticino.</w:t>
      </w:r>
    </w:p>
    <w:p>
      <w:r>
        <w:t>Losanna, 29 maggio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