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6B_637/2019 vom 8. August 2019</w:t>
      </w:r>
    </w:p>
    <w:p>
      <w:r>
        <w:t>Bundesgericht, 2019-08-08, FR</w:t>
      </w:r>
    </w:p>
    <w:p>
      <w:r>
        <w:rPr>
          <w:b/>
        </w:rPr>
        <w:t xml:space="preserve">Quelle: </w:t>
      </w:r>
      <w:r>
        <w:t>https://mcp.opencaselaw.ch/entscheid/bger_6B_637_2019</w:t>
      </w:r>
    </w:p>
    <w:p>
      <w:r>
        <w:t>FR: TF 6B_637/2019 du 8 août 2019</w:t>
      </w:r>
    </w:p>
    <w:p>
      <w:r>
        <w:t>IT: TF 6B_637/2019 del 8 agosto 2019</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Dirigé contre un arrêt confirmant une ordonnance de non-entrée en matière ( art. 310 CPP ), le présent recours concerne une décision rendue en matière pénale ( art. 78 LTF ), qui émane d'une autorité cantonale de dernière instance ( art. 80 LTF ) et qui revêt un caractère final ( art. 90 LTF ). Il est donc en principe recevable quant à son objet (arrêts 6B_1153/2016 du 23 janvier 2018 consid. 1.1 non publié aux ATF 144 IV 81 ; 6B_1024/2016 du 17 novembre 2017 consid. 1.1).</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(cf. parmi d'autres: arrêts 6B_576/2019 du 20 mai 2019 consid. 2.1; 6B_414/2019 du 5 avril 2019 consid. 4.1; 6B_226/2019 du 29 mars 2019 consid. 1.1).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6B_576/2019 précité consid. 2.1; 6B_1202/2018 du 11 janvier 2019 consid. 1.1; 6B_1244/2018 du 7 janvier 2019 consid. 1.1).</w:t>
      </w:r>
    </w:p>
    <w:p>
      <w:r>
        <w:rPr>
          <w:b/>
        </w:rPr>
        <w:t>E. 1.3</w:t>
      </w:r>
    </w:p>
    <w:p>
      <w:r>
        <w:t>En l'espèce, le recourant fait valoir que les messages incriminés lui ont causé une grave souffrance morale. Ses allégations ne sont toutefois ni étayées, ni objectivées. Quoi qu'en dise le recourant, la gravité des faits dénoncés et de l'atteinte censée en découler ne s'imposent pas comme une évidence. De simples affirmations à ce sujet ne sont pas suffisantes eu égard aux exigences de motivation découlant de l' art. 42 al. 2 LTF . A cet égard, le recourant se limite à de simples allégations mais ne démontre pas à satisfaction de droit en quoi l'atteinte subie atteindrait la gravité objective et subjective que la jurisprudence exige pour l'allocation d'une indemnité pour tort moral. Il s'ensuit que les conditions de l'art. 81 al. 1 let. a et b ch. 5 LTF ne sont pas remplies en l'espèce. Le recourant n'a dès lors pas qualité pour recourir sur le fond de la cause.</w:t>
      </w:r>
    </w:p>
    <w:p>
      <w:r>
        <w:rPr>
          <w:b/>
        </w:rPr>
        <w:t>E. 1.4</w:t>
      </w:r>
    </w:p>
    <w:p>
      <w:r>
        <w:t>L'hypothèse visée à l'art. 81 al. 1 let. b ch. 6 LTF n'entre pas en considération, le recourant ne soulevant aucun grief quant à son droit de porter plainte.</w:t>
      </w:r>
    </w:p>
    <w:p>
      <w:r>
        <w:rPr>
          <w:b/>
        </w:rPr>
        <w:t>E. 1.5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Le recourant ne soulève aucun grief de cette nature et n'a donc pas non plus qualité pour recourir sous cet angle.</w:t>
      </w:r>
    </w:p>
    <w:p>
      <w:r>
        <w:rPr>
          <w:b/>
        </w:rPr>
        <w:t>E. 2</w:t>
      </w:r>
    </w:p>
    <w:p>
      <w:r>
        <w:t>Sur le vu de ce qui précède, le recours doit être déclaré irrecevable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