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6B_637/2018 vom 10. Oktober 2018</w:t>
      </w:r>
    </w:p>
    <w:p>
      <w:r>
        <w:t>Bundesgericht, 2018-10-10, FR</w:t>
      </w:r>
    </w:p>
    <w:p>
      <w:r>
        <w:rPr>
          <w:b/>
        </w:rPr>
        <w:t xml:space="preserve">Quelle: </w:t>
      </w:r>
      <w:r>
        <w:t>https://mcp.opencaselaw.ch/entscheid/bger_6B_637_2018</w:t>
      </w:r>
    </w:p>
    <w:p>
      <w:r>
        <w:t>FR: TF 6B_637/2018 du 10 octobre 2018</w:t>
      </w:r>
    </w:p>
    <w:p>
      <w:r>
        <w:t>IT: TF 6B_637/2018 del 10 ottobre 2018</w:t>
      </w:r>
    </w:p>
    <w:p>
      <w:pPr>
        <w:pStyle w:val="Heading2"/>
      </w:pPr>
      <w:r>
        <w:t>Erwägungen</w:t>
      </w:r>
    </w:p>
    <w:p>
      <w:r>
        <w:rPr>
          <w:b/>
        </w:rPr>
        <w:t>E. 1</w:t>
      </w:r>
    </w:p>
    <w:p>
      <w:r>
        <w:t>Le recourant reproche à la cour cantonale d'avoir procédé à une appréciation arbitraire des faits. Invoquant l' art. 10 CPP , il se plaint en outre d'une violation de la présomption d'innocence.</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Lorsque, comme en l'espèce, la présomption d'innocence est invoquée en relation avec l'appréciation des preuves et la constatation des faits, elle n'a pas de portée plus large que l'interdiction de l'arbitraire ( ATF 143 IV 500 consid. 1.1 p. 503; arrêt 6B_804/2017 du 23 mai 2018 consid. 2.2.3.1 destiné à la publication).</w:t>
      </w:r>
    </w:p>
    <w:p>
      <w:r>
        <w:rPr>
          <w:b/>
        </w:rPr>
        <w:t>E. 1.1</w:t>
      </w:r>
    </w:p>
    <w:p>
      <w:r>
        <w:t>Le recourant s'en prend en premier lieu aux déclarations de l'intimée en soutenant que la cour cantonale ne pouvait pas les considérer comme crédibles sans faire preuve d'arbitraire.</w:t>
      </w:r>
    </w:p>
    <w:p>
      <w:r>
        <w:t>La cour cantonale a noté que les déclarations de l'intimée étaient détaillées, cohérentes et constantes en relation avec les faits dénoncés. Elle a par ailleurs relevé que les lésions constatées lors d'un examen clinique effectué le lendemain des faits sont caractéristiques d'un rapport sexuel violent et donc en corrélation avec le récit de l'intimée. Celui-ci est de surcroît corroboré par les témoignages de C.________, qui a constaté l'état de détresse dans lequel cette dernière se trouvait juste après les faits, lorsqu'elle lui a demandé son téléphone pour appeler la police, et de la réceptionniste du salon de massages, à qui elle a dit avoir été violée par le recourant. Enfin, la cour cantonale a indiqué que l'intimée avait également exprimé un profond désarroi lors de ses auditions successives, y compris par les médecins légistes.</w:t>
      </w:r>
    </w:p>
    <w:p>
      <w:r>
        <w:rPr>
          <w:b/>
        </w:rPr>
        <w:t>E. 1.1.1</w:t>
      </w:r>
    </w:p>
    <w:p>
      <w:r>
        <w:t>Le recourant soutient que l'intimée a varié dans la chronologie des faits qu'elle a dénoncés. Il expose qu'elle avait d'abord déclaré qu'il l'avait forcée à boire de la bière avant qu'elle envoie des messages à la réceptionniste du salon alors qu'à l'audience de jugement elle a rectifié en disant que cette scène avait eu lieu après l'envoi des messages.</w:t>
      </w:r>
    </w:p>
    <w:p>
      <w:r>
        <w:t>Comme l'a relevé la cour cantonale, cette variation n'est pas déterminante car elle est légère et ne concerne que la chronologie des évènements, dont elle ne remet pas en question la survenance. Elle ne suffit de toute évidence pas à jeter le doute sur la version des faits présentée par l'intimée au point qu'il soit arbitraire de la considérer comme crédible.</w:t>
      </w:r>
    </w:p>
    <w:p>
      <w:r>
        <w:rPr>
          <w:b/>
        </w:rPr>
        <w:t>E. 1.1.2</w:t>
      </w:r>
    </w:p>
    <w:p>
      <w:r>
        <w:t>Le recourant se réfère à la transcription de l'appel téléphonique de l'intimée à la centrale d'alarme immédiatement après les faits et se prévaut d'une erreur de la victime quant au nombre de ses agresseurs.</w:t>
      </w:r>
    </w:p>
    <w:p>
      <w:r>
        <w:t>La cour cantonale a à juste titre souligné le contexte dans lequel les propos en question ont été tenus, l'état de stress dans lequel l'intimée se trouvait et les difficultés de communication qu'elle avait avec l'agent. Il ressort du passage cité par le recourant que l'intimée évoque la présence de deux hommes et dit avoir subi un abus sexuel. La piètre qualité de l'échange entre les interlocuteurs rend délicate l'interprétation de leurs propos, mais on ne saurait, comme le fait le recourant, en conclure que l'intimée a affirmé avoir été abusée par les deux hommes. Comme par ailleurs celle-ci a toujours dit avoir été seule avec le recourant au moment de l'agression, ce passage n'est pas de nature à discréditer l'ensemble de ses déclarations au point qu'il apparaisse arbitraire de leur accorder foi.</w:t>
      </w:r>
    </w:p>
    <w:p>
      <w:r>
        <w:rPr>
          <w:b/>
        </w:rPr>
        <w:t>E. 1.1.3</w:t>
      </w:r>
    </w:p>
    <w:p>
      <w:r>
        <w:t>Le recourant reproche à la cour cantonale de n'avoir pas tenu compte du fait que l'intimée a continué son activité d'escorte après les faits. Or il ressort de l'arrêt attaqué (p. 19, consid. 3.2.1) que la cour cantonale s'est prononcée sur ce point, estimant que ce comportement pouvait s'expliquer à la fois par le besoin dans lequel elle se trouvait de continuer à gagner de l'argent et par sa volonté de surpasser le traumatisme subi. Cette appréciation échappe au grief d'arbitraire.</w:t>
      </w:r>
    </w:p>
    <w:p>
      <w:r>
        <w:rPr>
          <w:b/>
        </w:rPr>
        <w:t>E. 1.1.4</w:t>
      </w:r>
    </w:p>
    <w:p>
      <w:r>
        <w:t>La remarque du recourant selon laquelle " il apparaît douteux de monter dans l'appartement d'une personne, à 3h du matin uniquement pour obtenir une connexion wifi ", est non seulement de nature appellatoire mais de surcroît ne rend pas non plus arbitraire l'appréciation qu'a faite la cour cantonale des déclarations de la victime. Celle-ci, attendue par un client dans un immeuble dans lequel elle ne pouvait pas entrer, se trouvait dans la rue depuis une vingtaine de minutes et, n'ayant pas accès au réseau suisse avec son téléphone, ne pouvait contacter ni le salon ni le client. Dans ces circonstances, on comprend l'intérêt que représentait pour elle l'accès à une connexion wifi.</w:t>
      </w:r>
    </w:p>
    <w:p>
      <w:r>
        <w:rPr>
          <w:b/>
        </w:rPr>
        <w:t>E. 1.1.5</w:t>
      </w:r>
    </w:p>
    <w:p>
      <w:r>
        <w:t>Le recourant soutient que le déroulement des faits tel que décrit par l'intimée n'est pas en adéquation avec les éléments du dossier.</w:t>
      </w:r>
    </w:p>
    <w:p>
      <w:r>
        <w:t>Il se contente à ce propos de jouer sur quelques minutes et son argumentation est de nature appellatoire et donc irrecevable.</w:t>
      </w:r>
    </w:p>
    <w:p>
      <w:r>
        <w:rPr>
          <w:b/>
        </w:rPr>
        <w:t>E. 1.1.6</w:t>
      </w:r>
    </w:p>
    <w:p>
      <w:r>
        <w:t>Le recourant allègue que la cour cantonale ne saurait sans arbitraire retenir que les renseignements fournis par l'opérateur au sujet du routeur n'apparaissent pas utiles. Sur ce point également son argumentation est de nature appellatoire et le recourant ne montre pas en quoi l'appréciation des preuves à laquelle a procédé la cour cantonale serait insoutenable.</w:t>
      </w:r>
    </w:p>
    <w:p>
      <w:r>
        <w:rPr>
          <w:b/>
        </w:rPr>
        <w:t>E. 1.1.7</w:t>
      </w:r>
    </w:p>
    <w:p>
      <w:r>
        <w:t>Il en va de même de l'argument tiré par le recourant de l'absence de trace de son ADN sur le string de l'intimée. Il se contente de soutenir que c'est un élément qui devait être retenu à sa décharge. Contrairement à ce qu'il suggère, la cour cantonale n'a pas renversé le fardeau de la preuve. Elle est clairement parvenue à une conviction sur la base des éléments d'appréciation dont le recourant n'établit pas l'arbitraire.</w:t>
      </w:r>
    </w:p>
    <w:p>
      <w:r>
        <w:rPr>
          <w:b/>
        </w:rPr>
        <w:t>E. 2</w:t>
      </w:r>
    </w:p>
    <w:p>
      <w:r>
        <w:t>Le recourant reproche à la cour cantonale de lui avoir infligé une peine excessivement sévère. Selon lui, il ne saurait être condamné à une peine privative de liberté de plus de 2 ans, assortie d'un sursis complet.</w:t>
      </w:r>
    </w:p>
    <w:p>
      <w:r>
        <w:rPr>
          <w:b/>
        </w:rPr>
        <w:t>E. 2.1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w:t>
      </w:r>
    </w:p>
    <w:p>
      <w:r>
        <w:t>Pour fixer la peine, le juge dispose d'un large pouvoir d'appréciation. Il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2.2</w:t>
      </w:r>
    </w:p>
    <w:p>
      <w:r>
        <w:t>La cour cantonale a qualifié de lourde la faute du recourant; elle a en outre relevé que la collaboration de ce dernier et sa prise de conscience étaient mauvaises et qu'il n'avait montré aucune compassion envers la victime. Elle a enfin noté que sa responsabilité était entière et qu'il n'avait aucun antécédent.</w:t>
      </w:r>
    </w:p>
    <w:p>
      <w:r>
        <w:rPr>
          <w:b/>
        </w:rPr>
        <w:t>E. 2.3</w:t>
      </w:r>
    </w:p>
    <w:p>
      <w:r>
        <w:t>Le recourant se prévaut de son droit de ne pas s'auto-incriminer et reproche à la cour cantonale d'avoir retenu à son encontre une mauvaise collaboration ainsi qu'une absence de prise de conscience dans la mesure où il a toujours contesté les faits, ce qui excluait toute possibilité de faire preuve de regrets ou de présenter des excuses. Or,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6.1.1 p. 66 s.; 129 IV 6 consid. 6.1 p. 20; voir également l'arrêt 6B_663/2014 du 22 décembre 2017 consid. 27.7). C'est donc sans violer le droit fédéral que la cour cantonale a retenu que les dénégations du recourant dénotaient une totale absence de prise de conscience de sa faute, élément pertinent pour la fixation de la peine.</w:t>
      </w:r>
    </w:p>
    <w:p>
      <w:r>
        <w:t>Le recourant reproche à la cour cantonale de n'avoir pas tenu compte du fait qu'il avait un travail. Cet élément n'a pas été méconnu par la cour cantonale, qui le mentionne expressément à la p. 16 de l'arrêt attaqué. Peu importe que cet élément apparaisse dans la partie faits de l'arrêt attaqué; la cour cantonale n'était en effet pas tenue de le répéter au stade de la fixation de la peine car le jugement forme un tout et on admet que le juge garde à l'esprit l'ensemble des éléments qui y figurent. Par ailleurs, le recourant ne précise pas en quoi cette circonstance devrait influencer particulièrement la peine.</w:t>
      </w:r>
    </w:p>
    <w:p>
      <w:r>
        <w:t>Le recourant invoque une comparaison avec un cas tranché en 2007. Le Tribunal fédéral a eu l'occasion de rappeler à maintes reprises que toute comparaison d'une peine avec celles prononcées dans d'autres affaires était délicate, vu les nombreux paramètres entrant en ligne de compte. Les disparités en cette matière s'expliquent normalement par le principe de l'individualisation des peines, voulu par le législateur; elles ne suffisent pas en elles-mêmes pour conclure à un abus du pouvoir d'appréciation ( ATF 141 IV 61 consid. 6.3.2 p. 69). La comparaison invoquée est sans pertinence en l'espèce.</w:t>
      </w:r>
    </w:p>
    <w:p>
      <w:r>
        <w:t>Pour le surplus, il n'apparaît pas que la cour cantonale aurait méconnu les différents éléments déterminants et il n'apparaît pas qu'elle en aurait négligé certains ni qu'elle aurait accordé une importance excessive à d'autres. Dans ces circonstances, peu importe que, comme le relève le recourant, la peine prononcée corresponde au seuil de l'infraction aggravée, la cour cantonale n'a pas abusé de son pouvoir d'appréciation et c'est sans violer le droit fédéral qu'elle a confirmé la peine privative de liberté de 3 ans infligée au recourant.</w:t>
      </w:r>
    </w:p>
    <w:p>
      <w:r>
        <w:rPr>
          <w:b/>
        </w:rPr>
        <w:t>E. 3</w:t>
      </w:r>
    </w:p>
    <w:p>
      <w:r>
        <w:t>Mal fondé, le recours doit donc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